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440001-2025-25701</w:t>
      </w:r>
    </w:p>
    <w:p>
      <w:pPr>
        <w:pStyle w:val="null3"/>
        <w:jc w:val="center"/>
        <w:outlineLvl w:val="3"/>
      </w:pPr>
      <w:r>
        <w:rPr>
          <w:sz w:val="24"/>
          <w:b/>
        </w:rPr>
        <w:t>采购项目编号：</w:t>
      </w:r>
      <w:r>
        <w:rPr>
          <w:sz w:val="24"/>
          <w:b/>
        </w:rPr>
        <w:t>0724-2531Z3351398</w:t>
      </w:r>
    </w:p>
    <w:p>
      <w:pPr>
        <w:pStyle w:val="null3"/>
        <w:jc w:val="center"/>
        <w:outlineLvl w:val="3"/>
      </w:pPr>
      <w:r>
        <w:rPr>
          <w:sz w:val="24"/>
          <w:b/>
        </w:rPr>
        <w:t>项目名称：</w:t>
      </w:r>
      <w:r>
        <w:rPr>
          <w:sz w:val="24"/>
          <w:b/>
        </w:rPr>
        <w:t>南方医科大学南方医院续签 UpToDate 循证医学数据库服务项目</w:t>
      </w:r>
    </w:p>
    <w:p>
      <w:pPr>
        <w:pStyle w:val="null3"/>
        <w:jc w:val="center"/>
        <w:outlineLvl w:val="3"/>
      </w:pPr>
      <w:r>
        <w:rPr>
          <w:sz w:val="24"/>
          <w:b/>
        </w:rPr>
        <w:t>采购人：</w:t>
      </w:r>
      <w:r>
        <w:rPr>
          <w:sz w:val="24"/>
          <w:b/>
        </w:rPr>
        <w:t>南方医科大学南方医院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南方医科大学南方医院</w:t>
      </w:r>
      <w:r>
        <w:rPr/>
        <w:t>的委托，采用</w:t>
      </w:r>
      <w:r>
        <w:rPr/>
        <w:t>公开招标</w:t>
      </w:r>
      <w:r>
        <w:rPr/>
        <w:t>方式组织采购</w:t>
      </w:r>
      <w:r>
        <w:rPr/>
        <w:t>南方医科大学南方医院续签 UpToDate 循证医学数据库服务项目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南方医科大学南方医院续签 UpToDate 循证医学数据库服务项目</w:t>
      </w:r>
    </w:p>
    <w:p>
      <w:pPr>
        <w:pStyle w:val="null3"/>
        <w:ind w:firstLine="480"/>
      </w:pPr>
      <w:r>
        <w:rPr/>
        <w:t>采购计划编号：</w:t>
      </w:r>
      <w:r>
        <w:rPr/>
        <w:t>440001-2025-25701</w:t>
      </w:r>
    </w:p>
    <w:p>
      <w:pPr>
        <w:pStyle w:val="null3"/>
        <w:ind w:firstLine="480"/>
      </w:pPr>
      <w:r>
        <w:rPr/>
        <w:t>采购项目编号：</w:t>
      </w:r>
      <w:r>
        <w:rPr/>
        <w:t>0724-2531Z3351398</w:t>
      </w:r>
    </w:p>
    <w:p>
      <w:pPr>
        <w:pStyle w:val="null3"/>
        <w:ind w:firstLine="480"/>
      </w:pPr>
      <w:r>
        <w:rPr/>
        <w:t>采购方式：</w:t>
      </w:r>
      <w:r>
        <w:rPr/>
        <w:t>公开招标</w:t>
      </w:r>
    </w:p>
    <w:p>
      <w:pPr>
        <w:pStyle w:val="null3"/>
        <w:ind w:firstLine="480"/>
      </w:pPr>
      <w:r>
        <w:rPr/>
        <w:t>预算金额：</w:t>
      </w:r>
      <w:r>
        <w:rPr/>
        <w:t>1,220,000.00</w:t>
      </w:r>
      <w:r>
        <w:rPr/>
        <w:t>元</w:t>
      </w:r>
    </w:p>
    <w:p>
      <w:pPr>
        <w:pStyle w:val="null3"/>
        <w:outlineLvl w:val="3"/>
      </w:pPr>
      <w:r>
        <w:rPr>
          <w:sz w:val="24"/>
          <w:b/>
        </w:rPr>
        <w:t>2.项目内容及需求情况（采购项目技术规格、参数及要求）</w:t>
      </w:r>
    </w:p>
    <w:p>
      <w:pPr>
        <w:pStyle w:val="null3"/>
      </w:pPr>
      <w:r>
        <w:rPr/>
        <w:t>采购包1(循证医学数据库):</w:t>
      </w:r>
    </w:p>
    <w:p>
      <w:pPr>
        <w:pStyle w:val="null3"/>
      </w:pPr>
      <w:r>
        <w:rPr/>
        <w:t>采购包预算金额：1,220,000.00元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软件集成实施服务</w:t>
            </w:r>
          </w:p>
        </w:tc>
        <w:tc>
          <w:tcPr>
            <w:tcW w:type="dxa" w:w="2136"/>
          </w:tcPr>
          <w:p>
            <w:pPr>
              <w:pStyle w:val="null3"/>
            </w:pPr>
            <w:r>
              <w:rPr/>
              <w:t>循证医学数据库服务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合同履行期限：项目建设期为合同签订生效之日起3个月。本项目服务周期为3年。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3）具有良好的商业信誉和健全的财务会计制度：2021年至2024年度内任意一年的年度财务报表(新成立公司提供成立至今的月或季度财务报表复印件)或银行出具的资信证明。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采购包1（循证医学数据库）：</w:t>
      </w:r>
      <w:r>
        <w:rPr/>
        <w:t>本项目不属于专门面向中小微企业采购的项目</w:t>
      </w:r>
    </w:p>
    <w:p>
      <w:pPr>
        <w:pStyle w:val="null3"/>
        <w:outlineLvl w:val="3"/>
      </w:pPr>
      <w:r>
        <w:rPr>
          <w:sz w:val="24"/>
          <w:b/>
        </w:rPr>
        <w:t>3.本项目特定的资格要求：</w:t>
      </w:r>
    </w:p>
    <w:p>
      <w:pPr>
        <w:pStyle w:val="null3"/>
      </w:pPr>
      <w:r>
        <w:rPr/>
        <w:t>采购包1（循证医学数据库）：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4)已获取本次采购文件。(具体方式详见本项目公告)</w:t>
      </w:r>
    </w:p>
    <w:p>
      <w:pPr>
        <w:pStyle w:val="null3"/>
      </w:pPr>
      <w:r>
        <w:rPr/>
        <w:t>5)本项目不接受联合投标体投标。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南方医科大学南方医院</w:t>
      </w:r>
    </w:p>
    <w:p>
      <w:pPr>
        <w:pStyle w:val="null3"/>
        <w:ind w:firstLine="480"/>
      </w:pPr>
      <w:r>
        <w:rPr/>
        <w:t xml:space="preserve"> 地址：</w:t>
      </w:r>
      <w:r>
        <w:rPr/>
        <w:t>广东省广州市广州大道北1838号</w:t>
      </w:r>
    </w:p>
    <w:p>
      <w:pPr>
        <w:pStyle w:val="null3"/>
        <w:ind w:firstLine="480"/>
      </w:pPr>
      <w:r>
        <w:rPr/>
        <w:t xml:space="preserve"> 联系方式：</w:t>
      </w:r>
      <w:r>
        <w:rPr/>
        <w:t>020-62787243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020-37861060/37860565/ 37860539</w:t>
      </w:r>
    </w:p>
    <w:p>
      <w:pPr>
        <w:pStyle w:val="null3"/>
        <w:outlineLvl w:val="3"/>
      </w:pPr>
      <w:r>
        <w:rPr>
          <w:sz w:val="24"/>
          <w:b/>
        </w:rPr>
        <w:t xml:space="preserve"> 3.项目联系方式</w:t>
      </w:r>
    </w:p>
    <w:p>
      <w:pPr>
        <w:pStyle w:val="null3"/>
        <w:ind w:firstLine="480"/>
      </w:pPr>
      <w:r>
        <w:rPr/>
        <w:t xml:space="preserve"> 项目联系人：</w:t>
      </w:r>
      <w:r>
        <w:rPr/>
        <w:t>罗梓慧/曾扬华/李家荣</w:t>
      </w:r>
    </w:p>
    <w:p>
      <w:pPr>
        <w:pStyle w:val="null3"/>
        <w:ind w:firstLine="480"/>
      </w:pPr>
      <w:r>
        <w:rPr/>
        <w:t xml:space="preserve"> 电话：</w:t>
      </w:r>
      <w:r>
        <w:rPr/>
        <w:t>020-37861060/37860565/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378"/>
        <w:gridCol w:w="2464"/>
        <w:gridCol w:w="2464"/>
      </w:tblGrid>
      <w:tr>
        <w:tc>
          <w:tcPr>
            <w:tcW w:type="dxa" w:w="33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b/>
              </w:rPr>
              <w:t>标的名称</w:t>
            </w:r>
          </w:p>
        </w:tc>
        <w:tc>
          <w:tcPr>
            <w:tcW w:type="dxa" w:w="246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b/>
              </w:rPr>
              <w:t>数量（单位）</w:t>
            </w:r>
          </w:p>
        </w:tc>
        <w:tc>
          <w:tcPr>
            <w:tcW w:type="dxa" w:w="246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b/>
              </w:rPr>
              <w:t>最高限价</w:t>
            </w:r>
            <w:r>
              <w:rPr>
                <w:sz w:val="21"/>
                <w:b/>
              </w:rPr>
              <w:t>(</w:t>
            </w:r>
            <w:r>
              <w:rPr>
                <w:sz w:val="21"/>
                <w:b/>
              </w:rPr>
              <w:t>人民币</w:t>
            </w:r>
            <w:r>
              <w:rPr>
                <w:sz w:val="21"/>
                <w:b/>
              </w:rPr>
              <w:t>)</w:t>
            </w:r>
          </w:p>
        </w:tc>
      </w:tr>
      <w:tr>
        <w:tc>
          <w:tcPr>
            <w:tcW w:type="dxa" w:w="33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9"/>
              </w:rPr>
              <w:t>南方医科大学南方医院续签</w:t>
            </w:r>
            <w:r>
              <w:rPr>
                <w:sz w:val="19"/>
              </w:rPr>
              <w:t xml:space="preserve">UpToDate </w:t>
            </w:r>
            <w:r>
              <w:rPr>
                <w:sz w:val="19"/>
              </w:rPr>
              <w:t>循证医学数据库服务项目</w:t>
            </w:r>
          </w:p>
        </w:tc>
        <w:tc>
          <w:tcPr>
            <w:tcW w:type="dxa" w:w="24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9"/>
              </w:rPr>
              <w:t>1.00</w:t>
            </w:r>
            <w:r>
              <w:rPr>
                <w:sz w:val="19"/>
              </w:rPr>
              <w:t>（</w:t>
            </w:r>
            <w:r>
              <w:rPr>
                <w:sz w:val="19"/>
              </w:rPr>
              <w:t>项</w:t>
            </w:r>
            <w:r>
              <w:rPr>
                <w:sz w:val="19"/>
              </w:rPr>
              <w:t>）</w:t>
            </w:r>
          </w:p>
        </w:tc>
        <w:tc>
          <w:tcPr>
            <w:tcW w:type="dxa" w:w="246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9"/>
                <w:shd w:fill="FFFFFF" w:val="clear"/>
              </w:rPr>
              <w:t>1,220,000.00</w:t>
            </w:r>
            <w:r>
              <w:rPr>
                <w:sz w:val="19"/>
              </w:rPr>
              <w:t>元</w:t>
            </w:r>
          </w:p>
        </w:tc>
      </w:tr>
    </w:tbl>
    <w:p>
      <w:pPr>
        <w:pStyle w:val="null3"/>
        <w:ind w:firstLine="420"/>
        <w:jc w:val="both"/>
      </w:pPr>
      <w:r>
        <w:rPr>
          <w:sz w:val="21"/>
        </w:rPr>
        <w:t>详细技术规范请参阅招标文件中的用户需求书。投标人必须对</w:t>
      </w:r>
      <w:r>
        <w:rPr>
          <w:sz w:val="21"/>
          <w:b/>
        </w:rPr>
        <w:t>本项目全部内容</w:t>
      </w:r>
      <w:r>
        <w:rPr>
          <w:sz w:val="21"/>
        </w:rPr>
        <w:t>进行投标报价，如有缺漏，将导致投标无效。如投标报价超出最高限价，将导致投标无效。</w:t>
      </w:r>
    </w:p>
    <w:p>
      <w:pPr>
        <w:pStyle w:val="null3"/>
        <w:ind w:firstLine="420"/>
        <w:jc w:val="both"/>
      </w:pPr>
      <w:r>
        <w:rPr>
          <w:sz w:val="21"/>
        </w:rPr>
        <w:t>本项目采购本国</w:t>
      </w:r>
      <w:r>
        <w:rPr>
          <w:sz w:val="21"/>
        </w:rPr>
        <w:t>服务</w:t>
      </w:r>
      <w:r>
        <w:rPr>
          <w:sz w:val="21"/>
        </w:rPr>
        <w:t>。</w:t>
      </w:r>
    </w:p>
    <w:p>
      <w:pPr>
        <w:pStyle w:val="null3"/>
        <w:ind w:firstLine="420"/>
        <w:jc w:val="both"/>
      </w:pPr>
      <w:r>
        <w:rPr>
          <w:sz w:val="21"/>
        </w:rPr>
        <w:t>项目属性：</w:t>
      </w:r>
      <w:r>
        <w:rPr>
          <w:sz w:val="21"/>
        </w:rPr>
        <w:t>服务</w:t>
      </w:r>
      <w:r>
        <w:rPr>
          <w:sz w:val="21"/>
        </w:rPr>
        <w:t>类。</w:t>
      </w:r>
    </w:p>
    <w:p>
      <w:pPr>
        <w:pStyle w:val="null3"/>
        <w:ind w:firstLine="420"/>
        <w:jc w:val="left"/>
      </w:pPr>
      <w:r>
        <w:rPr>
          <w:sz w:val="21"/>
        </w:rPr>
        <w:t>2</w:t>
      </w:r>
      <w:r>
        <w:rPr>
          <w:sz w:val="21"/>
        </w:rPr>
        <w:t>．工期时间：</w:t>
      </w:r>
      <w:r>
        <w:rPr>
          <w:sz w:val="21"/>
        </w:rPr>
        <w:t>项目</w:t>
      </w:r>
      <w:r>
        <w:rPr>
          <w:sz w:val="21"/>
        </w:rPr>
        <w:t>建设期</w:t>
      </w:r>
      <w:r>
        <w:rPr>
          <w:sz w:val="21"/>
        </w:rPr>
        <w:t>为</w:t>
      </w:r>
      <w:r>
        <w:rPr>
          <w:sz w:val="21"/>
        </w:rPr>
        <w:t>合同签订生效之日起</w:t>
      </w:r>
      <w:r>
        <w:rPr>
          <w:sz w:val="21"/>
        </w:rPr>
        <w:t>3</w:t>
      </w:r>
      <w:r>
        <w:rPr>
          <w:sz w:val="21"/>
        </w:rPr>
        <w:t>个月</w:t>
      </w:r>
      <w:r>
        <w:rPr>
          <w:sz w:val="21"/>
        </w:rPr>
        <w:t>。本项目服务周期为</w:t>
      </w:r>
      <w:r>
        <w:rPr>
          <w:sz w:val="21"/>
        </w:rPr>
        <w:t>3</w:t>
      </w:r>
      <w:r>
        <w:rPr>
          <w:sz w:val="21"/>
        </w:rPr>
        <w:t>年。</w:t>
      </w:r>
    </w:p>
    <w:p>
      <w:pPr>
        <w:pStyle w:val="null3"/>
        <w:ind w:firstLine="420"/>
        <w:jc w:val="both"/>
      </w:pPr>
      <w:r>
        <w:rPr>
          <w:sz w:val="21"/>
        </w:rPr>
        <w:t>3</w:t>
      </w:r>
      <w:r>
        <w:rPr>
          <w:sz w:val="21"/>
        </w:rPr>
        <w:t>．建设地点：南方医科大学南方医院。</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 xml:space="preserve"> </w:t>
      </w:r>
    </w:p>
    <w:p>
      <w:pPr>
        <w:pStyle w:val="null3"/>
        <w:jc w:val="center"/>
        <w:outlineLvl w:val="0"/>
      </w:pPr>
      <w:r>
        <w:rPr>
          <w:sz w:val="30"/>
          <w:b/>
        </w:rPr>
        <w:t>总体建设</w:t>
      </w:r>
      <w:r>
        <w:rPr>
          <w:sz w:val="30"/>
          <w:b/>
        </w:rPr>
        <w:t>需求</w:t>
      </w:r>
    </w:p>
    <w:p>
      <w:pPr>
        <w:pStyle w:val="null3"/>
        <w:spacing w:before="255" w:after="255"/>
        <w:jc w:val="both"/>
        <w:outlineLvl w:val="1"/>
      </w:pPr>
      <w:r>
        <w:rPr>
          <w:sz w:val="32"/>
          <w:b/>
        </w:rPr>
        <w:t>建设原则</w:t>
      </w:r>
    </w:p>
    <w:p>
      <w:pPr>
        <w:pStyle w:val="null3"/>
        <w:numPr>
          <w:ilvl w:val="0"/>
          <w:numId w:val="1"/>
        </w:numPr>
        <w:jc w:val="both"/>
      </w:pPr>
      <w:r>
        <w:rPr>
          <w:sz w:val="21"/>
          <w:b/>
        </w:rPr>
        <w:t>安全可靠性</w:t>
      </w:r>
    </w:p>
    <w:p>
      <w:pPr>
        <w:pStyle w:val="null3"/>
        <w:jc w:val="both"/>
      </w:pPr>
      <w:r>
        <w:rPr>
          <w:sz w:val="21"/>
        </w:rPr>
        <w:t>保证系统的安全性，必须具有切实有效的手段保障系统的数据准确性、安全可靠性及运行稳定性。系统应考虑硬件和软件的容错能力。系统具有自检功能，能监视系统各功能模块的运行情况，能随时发现系统自身的问题。</w:t>
      </w:r>
    </w:p>
    <w:p>
      <w:pPr>
        <w:pStyle w:val="null3"/>
        <w:jc w:val="both"/>
      </w:pPr>
      <w:r>
        <w:rPr>
          <w:sz w:val="21"/>
        </w:rPr>
        <w:t>由于系统的实用性是关系到系统能否发挥其作用的一个很重要的方面，所以必须以系统需求为目标、以方便使用为原则，尽量在统一的界面下提供各种实用功能，尽可能降低培训投入和维护投入。</w:t>
      </w:r>
    </w:p>
    <w:p>
      <w:pPr>
        <w:pStyle w:val="null3"/>
        <w:numPr>
          <w:ilvl w:val="0"/>
          <w:numId w:val="2"/>
        </w:numPr>
        <w:jc w:val="both"/>
      </w:pPr>
      <w:r>
        <w:rPr>
          <w:sz w:val="21"/>
          <w:b/>
        </w:rPr>
        <w:t>实用性</w:t>
      </w:r>
    </w:p>
    <w:p>
      <w:pPr>
        <w:pStyle w:val="null3"/>
        <w:jc w:val="both"/>
      </w:pPr>
      <w:r>
        <w:rPr>
          <w:sz w:val="21"/>
        </w:rPr>
        <w:t>遵循国际、国内的技术标准及规范，采用规范的接口和协议，保证系统各组成部分的协同一致，构成可兼容、易移植的系统平台，保证与其它系统互联、数据交换方便且代价较小。</w:t>
      </w:r>
    </w:p>
    <w:p>
      <w:pPr>
        <w:pStyle w:val="null3"/>
        <w:numPr>
          <w:ilvl w:val="1"/>
          <w:numId w:val="2"/>
        </w:numPr>
        <w:jc w:val="both"/>
      </w:pPr>
      <w:r>
        <w:rPr>
          <w:sz w:val="21"/>
          <w:b/>
        </w:rPr>
        <w:t>开放性</w:t>
      </w:r>
    </w:p>
    <w:p>
      <w:pPr>
        <w:pStyle w:val="null3"/>
        <w:jc w:val="both"/>
      </w:pPr>
      <w:r>
        <w:rPr>
          <w:sz w:val="21"/>
        </w:rPr>
        <w:t>在正常的工作负荷下，系统具备良好的运行效率，操作响应迅速快捷。</w:t>
      </w:r>
    </w:p>
    <w:p>
      <w:pPr>
        <w:pStyle w:val="null3"/>
        <w:numPr>
          <w:ilvl w:val="2"/>
          <w:numId w:val="2"/>
        </w:numPr>
        <w:jc w:val="both"/>
      </w:pPr>
      <w:r>
        <w:rPr>
          <w:sz w:val="21"/>
          <w:b/>
        </w:rPr>
        <w:t>高效性</w:t>
      </w:r>
    </w:p>
    <w:p>
      <w:pPr>
        <w:pStyle w:val="null3"/>
        <w:jc w:val="both"/>
      </w:pPr>
      <w:r>
        <w:rPr>
          <w:sz w:val="21"/>
        </w:rPr>
        <w:t>系统采用先进的计算机网络技术、数据库技术、消息传递与工作流技术，确保系统的技术先进。</w:t>
      </w:r>
    </w:p>
    <w:p>
      <w:pPr>
        <w:pStyle w:val="null3"/>
        <w:jc w:val="both"/>
      </w:pPr>
      <w:r>
        <w:rPr>
          <w:sz w:val="21"/>
        </w:rPr>
        <w:t>总之，系统设计与建设应充分考虑整合和利用现有各种资源，既要考虑系统的先.进.性和有效性，又要考虑其实现的可行性和经济性。系统的设计与建设要符合业务需求，系统结构、数据接口应可灵活扩展，为将来系统提供空间。</w:t>
      </w:r>
    </w:p>
    <w:p>
      <w:pPr>
        <w:pStyle w:val="null3"/>
        <w:spacing w:before="255" w:after="255"/>
        <w:jc w:val="both"/>
        <w:outlineLvl w:val="1"/>
      </w:pPr>
      <w:r>
        <w:rPr>
          <w:sz w:val="32"/>
          <w:b/>
        </w:rPr>
        <w:t>遵循的标准规范</w:t>
      </w:r>
    </w:p>
    <w:p>
      <w:pPr>
        <w:pStyle w:val="null3"/>
        <w:jc w:val="both"/>
        <w:outlineLvl w:val="0"/>
      </w:pPr>
      <w:r>
        <w:rPr>
          <w:sz w:val="30"/>
          <w:b/>
        </w:rPr>
        <w:t>详细建设</w:t>
      </w:r>
      <w:r>
        <w:rPr>
          <w:sz w:val="30"/>
          <w:b/>
        </w:rPr>
        <w:t>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31"/>
        <w:gridCol w:w="1463"/>
        <w:gridCol w:w="8277"/>
      </w:tblGrid>
      <w:tr>
        <w:tc>
          <w:tcPr>
            <w:tcW w:type="dxa" w:w="6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序号</w:t>
            </w:r>
          </w:p>
        </w:tc>
        <w:tc>
          <w:tcPr>
            <w:tcW w:type="dxa" w:w="14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功能名称</w:t>
            </w:r>
          </w:p>
        </w:tc>
        <w:tc>
          <w:tcPr>
            <w:tcW w:type="dxa" w:w="82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具体参数和要求</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功能</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）有简洁的中文操作界面，主检索页面有明显的检索框</w:t>
            </w:r>
          </w:p>
          <w:p>
            <w:pPr>
              <w:pStyle w:val="null3"/>
              <w:jc w:val="left"/>
            </w:pPr>
            <w:r>
              <w:rPr>
                <w:sz w:val="21"/>
              </w:rPr>
              <w:t>▲（</w:t>
            </w:r>
            <w:r>
              <w:rPr>
                <w:sz w:val="21"/>
              </w:rPr>
              <w:t>2</w:t>
            </w:r>
            <w:r>
              <w:rPr>
                <w:sz w:val="21"/>
              </w:rPr>
              <w:t>）支持检索疾病名称、症状、检验检查、药品商品名和通用名、英文缩略语，支持多关键词查询，支持中英文检索；</w:t>
            </w:r>
          </w:p>
          <w:p>
            <w:pPr>
              <w:pStyle w:val="null3"/>
              <w:jc w:val="left"/>
            </w:pPr>
            <w:r>
              <w:rPr>
                <w:sz w:val="21"/>
              </w:rPr>
              <w:t>（</w:t>
            </w:r>
            <w:r>
              <w:rPr>
                <w:sz w:val="21"/>
              </w:rPr>
              <w:t>3</w:t>
            </w:r>
            <w:r>
              <w:rPr>
                <w:sz w:val="21"/>
              </w:rPr>
              <w:t>）支持根据输入的关键词进行自动联想；</w:t>
            </w:r>
          </w:p>
          <w:p>
            <w:pPr>
              <w:pStyle w:val="null3"/>
              <w:jc w:val="left"/>
            </w:pPr>
            <w:r>
              <w:rPr>
                <w:sz w:val="21"/>
              </w:rPr>
              <w:t>（</w:t>
            </w:r>
            <w:r>
              <w:rPr>
                <w:sz w:val="21"/>
              </w:rPr>
              <w:t>4</w:t>
            </w:r>
            <w:r>
              <w:rPr>
                <w:sz w:val="21"/>
              </w:rPr>
              <w:t>）支持对检索结果按照规则进行筛选和重新排序；</w:t>
            </w:r>
          </w:p>
          <w:p>
            <w:pPr>
              <w:pStyle w:val="null3"/>
              <w:jc w:val="left"/>
            </w:pPr>
            <w:r>
              <w:rPr>
                <w:sz w:val="21"/>
              </w:rPr>
              <w:t>（</w:t>
            </w:r>
            <w:r>
              <w:rPr>
                <w:sz w:val="21"/>
              </w:rPr>
              <w:t>5</w:t>
            </w:r>
            <w:r>
              <w:rPr>
                <w:sz w:val="21"/>
              </w:rPr>
              <w:t>）支持直接检索与关键词相关的图表；</w:t>
            </w:r>
          </w:p>
          <w:p>
            <w:pPr>
              <w:pStyle w:val="null3"/>
              <w:jc w:val="left"/>
            </w:pPr>
            <w:r>
              <w:rPr>
                <w:sz w:val="21"/>
              </w:rPr>
              <w:t>（</w:t>
            </w:r>
            <w:r>
              <w:rPr>
                <w:sz w:val="21"/>
              </w:rPr>
              <w:t>6</w:t>
            </w:r>
            <w:r>
              <w:rPr>
                <w:sz w:val="21"/>
              </w:rPr>
              <w:t>）可将图表导出至</w:t>
            </w:r>
            <w:r>
              <w:rPr>
                <w:sz w:val="21"/>
              </w:rPr>
              <w:t>PPT</w:t>
            </w:r>
            <w:r>
              <w:rPr>
                <w:sz w:val="21"/>
              </w:rPr>
              <w:t>；</w:t>
            </w:r>
          </w:p>
          <w:p>
            <w:pPr>
              <w:pStyle w:val="null3"/>
              <w:jc w:val="left"/>
            </w:pPr>
            <w:r>
              <w:rPr>
                <w:sz w:val="21"/>
              </w:rPr>
              <w:t>（</w:t>
            </w:r>
            <w:r>
              <w:rPr>
                <w:sz w:val="21"/>
              </w:rPr>
              <w:t>7</w:t>
            </w:r>
            <w:r>
              <w:rPr>
                <w:sz w:val="21"/>
              </w:rPr>
              <w:t>）支持医务人员提交反馈意见；</w:t>
            </w:r>
          </w:p>
          <w:p>
            <w:pPr>
              <w:pStyle w:val="null3"/>
              <w:jc w:val="left"/>
            </w:pPr>
            <w:r>
              <w:rPr>
                <w:sz w:val="21"/>
              </w:rPr>
              <w:t>（</w:t>
            </w:r>
            <w:r>
              <w:rPr>
                <w:sz w:val="21"/>
              </w:rPr>
              <w:t>8</w:t>
            </w:r>
            <w:r>
              <w:rPr>
                <w:sz w:val="21"/>
              </w:rPr>
              <w:t>）数据库检索后，结果页面显示专题名称、包含检索词语的文段显示，并且检索词语成高亮显示。</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2</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内容</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）覆盖常见的不少于</w:t>
            </w:r>
            <w:r>
              <w:rPr>
                <w:sz w:val="21"/>
              </w:rPr>
              <w:t>25</w:t>
            </w:r>
            <w:r>
              <w:rPr>
                <w:sz w:val="21"/>
              </w:rPr>
              <w:t>个临床专科；</w:t>
            </w:r>
          </w:p>
          <w:p>
            <w:pPr>
              <w:pStyle w:val="null3"/>
              <w:jc w:val="left"/>
            </w:pPr>
            <w:r>
              <w:rPr>
                <w:sz w:val="21"/>
              </w:rPr>
              <w:t>（</w:t>
            </w:r>
            <w:r>
              <w:rPr>
                <w:sz w:val="21"/>
              </w:rPr>
              <w:t>2</w:t>
            </w:r>
            <w:r>
              <w:rPr>
                <w:sz w:val="21"/>
              </w:rPr>
              <w:t>）拥有不少于</w:t>
            </w:r>
            <w:r>
              <w:rPr>
                <w:sz w:val="21"/>
              </w:rPr>
              <w:t>12000</w:t>
            </w:r>
            <w:r>
              <w:rPr>
                <w:sz w:val="21"/>
              </w:rPr>
              <w:t>篇专题文章，翻译的中文专题文章超过</w:t>
            </w:r>
            <w:r>
              <w:rPr>
                <w:sz w:val="21"/>
              </w:rPr>
              <w:t>8000</w:t>
            </w:r>
            <w:r>
              <w:rPr>
                <w:sz w:val="21"/>
              </w:rPr>
              <w:t>篇。</w:t>
            </w:r>
          </w:p>
          <w:p>
            <w:pPr>
              <w:pStyle w:val="null3"/>
              <w:jc w:val="left"/>
            </w:pPr>
            <w:r>
              <w:rPr>
                <w:sz w:val="21"/>
              </w:rPr>
              <w:t>▲（</w:t>
            </w:r>
            <w:r>
              <w:rPr>
                <w:sz w:val="21"/>
              </w:rPr>
              <w:t>3</w:t>
            </w:r>
            <w:r>
              <w:rPr>
                <w:sz w:val="21"/>
              </w:rPr>
              <w:t>）专题内容以疾病综述的形式呈现，内容以对疾病的各个方面进行总结；覆盖疾病病因、发病机制、临床表现、诊断和鉴别诊断、治疗、预后、预防等各个方面；</w:t>
            </w:r>
          </w:p>
          <w:p>
            <w:pPr>
              <w:pStyle w:val="null3"/>
              <w:jc w:val="left"/>
            </w:pPr>
            <w:r>
              <w:rPr>
                <w:sz w:val="21"/>
              </w:rPr>
              <w:t>（</w:t>
            </w:r>
            <w:r>
              <w:rPr>
                <w:sz w:val="21"/>
              </w:rPr>
              <w:t>4</w:t>
            </w:r>
            <w:r>
              <w:rPr>
                <w:sz w:val="21"/>
              </w:rPr>
              <w:t>）每个专题的页面左侧都有完整专题提纲，并且其中的章节都以超链接的形式列出，用户点击链接即可进入到相应的章节；</w:t>
            </w:r>
          </w:p>
          <w:p>
            <w:pPr>
              <w:pStyle w:val="null3"/>
              <w:jc w:val="left"/>
            </w:pPr>
            <w:r>
              <w:rPr>
                <w:sz w:val="21"/>
              </w:rPr>
              <w:t>（</w:t>
            </w:r>
            <w:r>
              <w:rPr>
                <w:sz w:val="21"/>
              </w:rPr>
              <w:t>5</w:t>
            </w:r>
            <w:r>
              <w:rPr>
                <w:sz w:val="21"/>
              </w:rPr>
              <w:t>）专题由</w:t>
            </w:r>
            <w:r>
              <w:rPr>
                <w:sz w:val="21"/>
              </w:rPr>
              <w:t>7000</w:t>
            </w:r>
            <w:r>
              <w:rPr>
                <w:sz w:val="21"/>
              </w:rPr>
              <w:t>多名世界知.名临床医生撰写而成，撰写过程均遵循</w:t>
            </w:r>
            <w:r>
              <w:rPr>
                <w:sz w:val="21"/>
              </w:rPr>
              <w:t>PICO</w:t>
            </w:r>
            <w:r>
              <w:rPr>
                <w:sz w:val="21"/>
              </w:rPr>
              <w:t>原则，每篇专题都由内部医学编辑根据循证医学的</w:t>
            </w:r>
            <w:r>
              <w:rPr>
                <w:sz w:val="21"/>
              </w:rPr>
              <w:t>GRADE</w:t>
            </w:r>
            <w:r>
              <w:rPr>
                <w:sz w:val="21"/>
              </w:rPr>
              <w:t>原则对诊疗推荐意见进行评级。现有分级诊疗推荐意见超过</w:t>
            </w:r>
            <w:r>
              <w:rPr>
                <w:sz w:val="21"/>
              </w:rPr>
              <w:t>9700</w:t>
            </w:r>
            <w:r>
              <w:rPr>
                <w:sz w:val="21"/>
              </w:rPr>
              <w:t>条；</w:t>
            </w:r>
          </w:p>
          <w:p>
            <w:pPr>
              <w:pStyle w:val="null3"/>
              <w:jc w:val="left"/>
            </w:pPr>
            <w:r>
              <w:rPr>
                <w:sz w:val="21"/>
              </w:rPr>
              <w:t>（</w:t>
            </w:r>
            <w:r>
              <w:rPr>
                <w:sz w:val="21"/>
              </w:rPr>
              <w:t>6</w:t>
            </w:r>
            <w:r>
              <w:rPr>
                <w:sz w:val="21"/>
              </w:rPr>
              <w:t>）收录图表内容，包括表格、图片、</w:t>
            </w:r>
            <w:r>
              <w:rPr>
                <w:sz w:val="21"/>
              </w:rPr>
              <w:t>X</w:t>
            </w:r>
            <w:r>
              <w:rPr>
                <w:sz w:val="21"/>
              </w:rPr>
              <w:t>光照片、诊断流程图、影像、视频等，这些图表能对疾病进行进一步的补充和说明。</w:t>
            </w:r>
          </w:p>
          <w:p>
            <w:pPr>
              <w:pStyle w:val="null3"/>
              <w:jc w:val="left"/>
            </w:pPr>
            <w:r>
              <w:rPr>
                <w:sz w:val="21"/>
              </w:rPr>
              <w:t>（</w:t>
            </w:r>
            <w:r>
              <w:rPr>
                <w:sz w:val="21"/>
              </w:rPr>
              <w:t>7</w:t>
            </w:r>
            <w:r>
              <w:rPr>
                <w:sz w:val="21"/>
              </w:rPr>
              <w:t>）提供不少于</w:t>
            </w:r>
            <w:r>
              <w:rPr>
                <w:sz w:val="21"/>
              </w:rPr>
              <w:t>200</w:t>
            </w:r>
            <w:r>
              <w:rPr>
                <w:sz w:val="21"/>
              </w:rPr>
              <w:t>个医学计算器；</w:t>
            </w:r>
          </w:p>
          <w:p>
            <w:pPr>
              <w:pStyle w:val="null3"/>
              <w:jc w:val="left"/>
            </w:pPr>
            <w:r>
              <w:rPr>
                <w:sz w:val="21"/>
              </w:rPr>
              <w:t>（</w:t>
            </w:r>
            <w:r>
              <w:rPr>
                <w:sz w:val="21"/>
              </w:rPr>
              <w:t>8</w:t>
            </w:r>
            <w:r>
              <w:rPr>
                <w:sz w:val="21"/>
              </w:rPr>
              <w:t>）提供不少于</w:t>
            </w:r>
            <w:r>
              <w:rPr>
                <w:sz w:val="21"/>
              </w:rPr>
              <w:t>7000</w:t>
            </w:r>
            <w:r>
              <w:rPr>
                <w:sz w:val="21"/>
              </w:rPr>
              <w:t>篇权威英文药物信息参考，不少于</w:t>
            </w:r>
            <w:r>
              <w:rPr>
                <w:sz w:val="21"/>
              </w:rPr>
              <w:t>1500</w:t>
            </w:r>
            <w:r>
              <w:rPr>
                <w:sz w:val="21"/>
              </w:rPr>
              <w:t>篇权威中文药物信息参考，不少于</w:t>
            </w:r>
            <w:r>
              <w:rPr>
                <w:sz w:val="21"/>
              </w:rPr>
              <w:t>2000</w:t>
            </w:r>
            <w:r>
              <w:rPr>
                <w:sz w:val="21"/>
              </w:rPr>
              <w:t>篇中文药物说明书；</w:t>
            </w:r>
          </w:p>
          <w:p>
            <w:pPr>
              <w:pStyle w:val="null3"/>
              <w:jc w:val="left"/>
            </w:pPr>
            <w:r>
              <w:rPr>
                <w:sz w:val="21"/>
              </w:rPr>
              <w:t>（</w:t>
            </w:r>
            <w:r>
              <w:rPr>
                <w:sz w:val="21"/>
              </w:rPr>
              <w:t>9</w:t>
            </w:r>
            <w:r>
              <w:rPr>
                <w:sz w:val="21"/>
              </w:rPr>
              <w:t>）提供药物相互作用工具，提供风险评级、总结、严重程度及其可靠性评级、患者处理、讨论和参考文献等信息；</w:t>
            </w:r>
          </w:p>
          <w:p>
            <w:pPr>
              <w:pStyle w:val="null3"/>
              <w:jc w:val="left"/>
            </w:pPr>
            <w:r>
              <w:rPr>
                <w:sz w:val="21"/>
              </w:rPr>
              <w:t>（</w:t>
            </w:r>
            <w:r>
              <w:rPr>
                <w:sz w:val="21"/>
              </w:rPr>
              <w:t>10</w:t>
            </w:r>
            <w:r>
              <w:rPr>
                <w:sz w:val="21"/>
              </w:rPr>
              <w:t>）患者教育内容以通俗易懂的语言向患者介绍有关疾病的诊疗信息，是医务人员与患者进行有效沟通的有效工具。</w:t>
            </w:r>
          </w:p>
          <w:p>
            <w:pPr>
              <w:pStyle w:val="null3"/>
              <w:jc w:val="left"/>
            </w:pPr>
            <w:r>
              <w:rPr>
                <w:sz w:val="21"/>
              </w:rPr>
              <w:t>（</w:t>
            </w:r>
            <w:r>
              <w:rPr>
                <w:sz w:val="21"/>
              </w:rPr>
              <w:t>11</w:t>
            </w:r>
            <w:r>
              <w:rPr>
                <w:sz w:val="21"/>
              </w:rPr>
              <w:t>）提供常见临床诊疗操作的教程、小测试、互动案例、常见生物学和流行病学术语词汇表。</w:t>
            </w:r>
          </w:p>
          <w:p>
            <w:pPr>
              <w:pStyle w:val="null3"/>
              <w:jc w:val="left"/>
            </w:pPr>
            <w:r>
              <w:rPr>
                <w:sz w:val="21"/>
              </w:rPr>
              <w:t>（</w:t>
            </w:r>
            <w:r>
              <w:rPr>
                <w:sz w:val="21"/>
              </w:rPr>
              <w:t>12</w:t>
            </w:r>
            <w:r>
              <w:rPr>
                <w:sz w:val="21"/>
              </w:rPr>
              <w:t>）提供临床指南链接，覆盖不少于全球</w:t>
            </w:r>
            <w:r>
              <w:rPr>
                <w:sz w:val="21"/>
              </w:rPr>
              <w:t>5</w:t>
            </w:r>
            <w:r>
              <w:rPr>
                <w:sz w:val="21"/>
              </w:rPr>
              <w:t>个国家及地区的指南内容</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3</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权威性和严谨性</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）参考</w:t>
            </w:r>
            <w:r>
              <w:rPr>
                <w:sz w:val="21"/>
              </w:rPr>
              <w:t>400</w:t>
            </w:r>
            <w:r>
              <w:rPr>
                <w:sz w:val="21"/>
              </w:rPr>
              <w:t>种以上期刊杂志、主要的国际学会指南、学术会议共识、教科书、</w:t>
            </w:r>
            <w:r>
              <w:rPr>
                <w:sz w:val="21"/>
              </w:rPr>
              <w:t>FDA/CDC/WHO</w:t>
            </w:r>
            <w:r>
              <w:rPr>
                <w:sz w:val="21"/>
              </w:rPr>
              <w:t>等机构发布的重要通知等；</w:t>
            </w:r>
          </w:p>
          <w:p>
            <w:pPr>
              <w:pStyle w:val="null3"/>
              <w:jc w:val="left"/>
            </w:pPr>
            <w:r>
              <w:rPr>
                <w:sz w:val="21"/>
              </w:rPr>
              <w:t>（</w:t>
            </w:r>
            <w:r>
              <w:rPr>
                <w:sz w:val="21"/>
              </w:rPr>
              <w:t>2</w:t>
            </w:r>
            <w:r>
              <w:rPr>
                <w:sz w:val="21"/>
              </w:rPr>
              <w:t>）全部专题都有其相应的参考文献链接，用户点击参考文献链接即可查看该参考文献的摘要，点击摘要页面的</w:t>
            </w:r>
            <w:r>
              <w:rPr>
                <w:sz w:val="21"/>
              </w:rPr>
              <w:t>PubMed</w:t>
            </w:r>
            <w:r>
              <w:rPr>
                <w:sz w:val="21"/>
              </w:rPr>
              <w:t>链接即可直接跳转到</w:t>
            </w:r>
            <w:r>
              <w:rPr>
                <w:sz w:val="21"/>
              </w:rPr>
              <w:t>PubMed</w:t>
            </w:r>
            <w:r>
              <w:rPr>
                <w:sz w:val="21"/>
              </w:rPr>
              <w:t>上该参考文献的相应页面；</w:t>
            </w:r>
          </w:p>
          <w:p>
            <w:pPr>
              <w:pStyle w:val="null3"/>
              <w:jc w:val="left"/>
            </w:pPr>
            <w:r>
              <w:rPr>
                <w:sz w:val="21"/>
              </w:rPr>
              <w:t>（</w:t>
            </w:r>
            <w:r>
              <w:rPr>
                <w:sz w:val="21"/>
              </w:rPr>
              <w:t>3</w:t>
            </w:r>
            <w:r>
              <w:rPr>
                <w:sz w:val="21"/>
              </w:rPr>
              <w:t>）专题由行业权威医生撰写，内部医学编辑审核专题，同行专家对专题进行严格的同行评议；</w:t>
            </w:r>
          </w:p>
          <w:p>
            <w:pPr>
              <w:pStyle w:val="null3"/>
              <w:jc w:val="left"/>
            </w:pPr>
            <w:r>
              <w:rPr>
                <w:sz w:val="21"/>
              </w:rPr>
              <w:t>（</w:t>
            </w:r>
            <w:r>
              <w:rPr>
                <w:sz w:val="21"/>
              </w:rPr>
              <w:t>4</w:t>
            </w:r>
            <w:r>
              <w:rPr>
                <w:sz w:val="21"/>
              </w:rPr>
              <w:t>）全部专题的开头都提供该篇专题作者、编辑、译者的姓名，以超链接的形式对相关人员的职称、学术背景和供职机构进行介绍；</w:t>
            </w:r>
          </w:p>
          <w:p>
            <w:pPr>
              <w:pStyle w:val="null3"/>
              <w:jc w:val="left"/>
            </w:pPr>
            <w:r>
              <w:rPr>
                <w:sz w:val="21"/>
              </w:rPr>
              <w:t>（</w:t>
            </w:r>
            <w:r>
              <w:rPr>
                <w:sz w:val="21"/>
              </w:rPr>
              <w:t>5</w:t>
            </w:r>
            <w:r>
              <w:rPr>
                <w:sz w:val="21"/>
              </w:rPr>
              <w:t>）全部专题都有公开性原则和利益矛盾解决方案的链接；</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4</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内容更新</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）内容随时更新；</w:t>
            </w:r>
          </w:p>
          <w:p>
            <w:pPr>
              <w:pStyle w:val="null3"/>
              <w:jc w:val="left"/>
            </w:pPr>
            <w:r>
              <w:rPr>
                <w:sz w:val="21"/>
              </w:rPr>
              <w:t>▲（</w:t>
            </w:r>
            <w:r>
              <w:rPr>
                <w:sz w:val="21"/>
              </w:rPr>
              <w:t>2</w:t>
            </w:r>
            <w:r>
              <w:rPr>
                <w:sz w:val="21"/>
              </w:rPr>
              <w:t>）全部内容都在数据库的服务器上，自动完成更新，不增加维护人员的工作负担；</w:t>
            </w:r>
          </w:p>
          <w:p>
            <w:pPr>
              <w:pStyle w:val="null3"/>
              <w:jc w:val="left"/>
            </w:pPr>
            <w:r>
              <w:rPr>
                <w:sz w:val="21"/>
              </w:rPr>
              <w:t>（</w:t>
            </w:r>
            <w:r>
              <w:rPr>
                <w:sz w:val="21"/>
              </w:rPr>
              <w:t>3</w:t>
            </w:r>
            <w:r>
              <w:rPr>
                <w:sz w:val="21"/>
              </w:rPr>
              <w:t>）全部专题都有“文献评审有效期至”和“专题最后更新日期”这两个时间点，清晰地提供参考文献的评阅时间及作者编辑对专题的最后更新日期；</w:t>
            </w:r>
          </w:p>
          <w:p>
            <w:pPr>
              <w:pStyle w:val="null3"/>
              <w:jc w:val="left"/>
            </w:pPr>
            <w:r>
              <w:rPr>
                <w:sz w:val="21"/>
              </w:rPr>
              <w:t>（</w:t>
            </w:r>
            <w:r>
              <w:rPr>
                <w:sz w:val="21"/>
              </w:rPr>
              <w:t>4</w:t>
            </w:r>
            <w:r>
              <w:rPr>
                <w:sz w:val="21"/>
              </w:rPr>
              <w:t>）“重要更新”功能按照不同的临床专科，列出该专科最近</w:t>
            </w:r>
            <w:r>
              <w:rPr>
                <w:sz w:val="21"/>
              </w:rPr>
              <w:t>6</w:t>
            </w:r>
            <w:r>
              <w:rPr>
                <w:sz w:val="21"/>
              </w:rPr>
              <w:t>个月内全部专题的更新内容；</w:t>
            </w:r>
          </w:p>
          <w:p>
            <w:pPr>
              <w:pStyle w:val="null3"/>
              <w:jc w:val="left"/>
            </w:pPr>
            <w:r>
              <w:rPr>
                <w:sz w:val="21"/>
              </w:rPr>
              <w:t>（</w:t>
            </w:r>
            <w:r>
              <w:rPr>
                <w:sz w:val="21"/>
              </w:rPr>
              <w:t>5</w:t>
            </w:r>
            <w:r>
              <w:rPr>
                <w:sz w:val="21"/>
              </w:rPr>
              <w:t>）“</w:t>
            </w:r>
            <w:r>
              <w:rPr>
                <w:sz w:val="21"/>
              </w:rPr>
              <w:t>PCUs</w:t>
            </w:r>
            <w:r>
              <w:rPr>
                <w:sz w:val="21"/>
              </w:rPr>
              <w:t>”功能列出作者和内部编辑认为可能会改变医生常规诊疗方案的更新内容；</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5</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实施部署</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）检索与常见搜索引擎相同，不会对现有服务器及网络造成负担；</w:t>
            </w:r>
          </w:p>
          <w:p>
            <w:pPr>
              <w:pStyle w:val="null3"/>
              <w:jc w:val="left"/>
            </w:pPr>
            <w:r>
              <w:rPr>
                <w:sz w:val="21"/>
              </w:rPr>
              <w:t>▲（</w:t>
            </w:r>
            <w:r>
              <w:rPr>
                <w:sz w:val="21"/>
              </w:rPr>
              <w:t>2</w:t>
            </w:r>
            <w:r>
              <w:rPr>
                <w:sz w:val="21"/>
              </w:rPr>
              <w:t>）对软硬件无特殊需求</w:t>
            </w:r>
            <w:r>
              <w:rPr>
                <w:sz w:val="21"/>
              </w:rPr>
              <w:t>,</w:t>
            </w:r>
            <w:r>
              <w:rPr>
                <w:sz w:val="21"/>
              </w:rPr>
              <w:t>在现有电脑和手机设备上即可使用；</w:t>
            </w:r>
          </w:p>
          <w:p>
            <w:pPr>
              <w:pStyle w:val="null3"/>
              <w:jc w:val="left"/>
            </w:pPr>
            <w:r>
              <w:rPr>
                <w:sz w:val="21"/>
              </w:rPr>
              <w:t>（</w:t>
            </w:r>
            <w:r>
              <w:rPr>
                <w:sz w:val="21"/>
              </w:rPr>
              <w:t>3</w:t>
            </w:r>
            <w:r>
              <w:rPr>
                <w:sz w:val="21"/>
              </w:rPr>
              <w:t>）数据库接入方式简单，仅需根据用户选择的接入方式进行部署，无需院方维护人员额外工作。其余没有特殊要求；</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6</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使用</w:t>
            </w:r>
          </w:p>
        </w:tc>
        <w:tc>
          <w:tcPr>
            <w:tcW w:type="dxa" w:w="82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在合同期内可以支持不少于</w:t>
            </w:r>
            <w:r>
              <w:rPr>
                <w:sz w:val="21"/>
              </w:rPr>
              <w:t>6000</w:t>
            </w:r>
            <w:r>
              <w:rPr>
                <w:sz w:val="21"/>
              </w:rPr>
              <w:t>个账号的开通使用。</w:t>
            </w:r>
          </w:p>
          <w:p>
            <w:pPr>
              <w:pStyle w:val="null3"/>
              <w:jc w:val="left"/>
            </w:pPr>
            <w:r>
              <w:rPr>
                <w:sz w:val="21"/>
              </w:rPr>
              <w:t>向院内医护人员提供移动端访问和网页访问，在指定</w:t>
            </w:r>
            <w:r>
              <w:rPr>
                <w:sz w:val="21"/>
              </w:rPr>
              <w:t>IP</w:t>
            </w:r>
            <w:r>
              <w:rPr>
                <w:sz w:val="21"/>
              </w:rPr>
              <w:t>访问范围内支持免账号登录访问，指定</w:t>
            </w:r>
            <w:r>
              <w:rPr>
                <w:sz w:val="21"/>
              </w:rPr>
              <w:t>IP</w:t>
            </w:r>
            <w:r>
              <w:rPr>
                <w:sz w:val="21"/>
              </w:rPr>
              <w:t>范围包括：南方医院本部、家属区及院区。</w:t>
            </w:r>
          </w:p>
        </w:tc>
      </w:tr>
    </w:tbl>
    <w:p>
      <w:pPr>
        <w:pStyle w:val="null3"/>
        <w:jc w:val="both"/>
      </w:pPr>
      <w:r>
        <w:rPr>
          <w:sz w:val="21"/>
        </w:rPr>
        <w:t>用户可通过电脑或移动设备终端通过互联网访问循证医学知识库网站和</w:t>
      </w:r>
      <w:r>
        <w:rPr>
          <w:sz w:val="21"/>
        </w:rPr>
        <w:t>/或通过个人账号形式访问循证医学知识库APP浏览全部内容。</w:t>
      </w:r>
    </w:p>
    <w:p>
      <w:pPr>
        <w:pStyle w:val="null3"/>
        <w:jc w:val="center"/>
      </w:pPr>
      <w:r>
        <w:rPr/>
        <w:t xml:space="preserve"> </w:t>
      </w:r>
    </w:p>
    <w:p>
      <w:pPr>
        <w:pStyle w:val="null3"/>
        <w:ind w:firstLine="426"/>
        <w:jc w:val="both"/>
      </w:pPr>
      <w:r>
        <w:rPr>
          <w:sz w:val="21"/>
          <w:b/>
        </w:rPr>
        <w:t>投标文件响应：</w:t>
      </w:r>
    </w:p>
    <w:p>
      <w:pPr>
        <w:pStyle w:val="null3"/>
        <w:spacing w:before="240" w:after="60"/>
        <w:ind w:firstLine="480"/>
        <w:jc w:val="both"/>
      </w:pPr>
      <w:r>
        <w:rPr>
          <w:sz w:val="21"/>
        </w:rPr>
        <w:t>1.</w:t>
      </w:r>
      <w:r>
        <w:rPr>
          <w:sz w:val="21"/>
        </w:rPr>
        <w:t>对医院需求书中</w:t>
      </w:r>
      <w:r>
        <w:rPr>
          <w:sz w:val="21"/>
        </w:rPr>
        <w:t xml:space="preserve">UpToDate </w:t>
      </w:r>
      <w:r>
        <w:rPr>
          <w:sz w:val="21"/>
        </w:rPr>
        <w:t>循证医学数据库服务的了解程度</w:t>
      </w:r>
      <w:r>
        <w:rPr>
          <w:sz w:val="21"/>
        </w:rPr>
        <w:t>方案：</w:t>
      </w:r>
      <w:r>
        <w:rPr/>
        <w:t>投标人对本项目需求中</w:t>
      </w:r>
      <w:r>
        <w:rPr/>
        <w:t xml:space="preserve">UpToDate </w:t>
      </w:r>
      <w:r>
        <w:rPr/>
        <w:t>循证医学数据库服务</w:t>
      </w:r>
      <w:r>
        <w:rPr/>
        <w:t>现状、数据量、架构等了解程度</w:t>
      </w:r>
      <w:r>
        <w:rPr>
          <w:sz w:val="21"/>
        </w:rPr>
        <w:t>材料</w:t>
      </w:r>
      <w:r>
        <w:rPr>
          <w:sz w:val="21"/>
        </w:rPr>
        <w:t>。</w:t>
      </w:r>
    </w:p>
    <w:p>
      <w:pPr>
        <w:pStyle w:val="null3"/>
        <w:spacing w:before="240" w:after="60"/>
        <w:ind w:firstLine="480"/>
        <w:jc w:val="both"/>
      </w:pPr>
      <w:r>
        <w:rPr>
          <w:sz w:val="21"/>
        </w:rPr>
        <w:t>2.</w:t>
      </w:r>
      <w:r>
        <w:rPr/>
        <w:t>项目服务方案情况</w:t>
      </w:r>
      <w:r>
        <w:rPr>
          <w:sz w:val="21"/>
        </w:rPr>
        <w:t>。</w:t>
      </w:r>
    </w:p>
    <w:p>
      <w:pPr>
        <w:pStyle w:val="null3"/>
        <w:spacing w:before="240" w:after="60"/>
        <w:ind w:firstLine="480"/>
        <w:jc w:val="both"/>
      </w:pPr>
      <w:r>
        <w:rPr>
          <w:sz w:val="21"/>
        </w:rPr>
        <w:t>3.</w:t>
      </w:r>
      <w:r>
        <w:rPr>
          <w:sz w:val="21"/>
        </w:rPr>
        <w:t>投标人需提供拟投入本项目项目经理及技术负责人、</w:t>
      </w:r>
      <w:r>
        <w:rPr>
          <w:sz w:val="19"/>
          <w:color w:val="000000"/>
        </w:rPr>
        <w:t>项目成员</w:t>
      </w:r>
      <w:r>
        <w:rPr>
          <w:sz w:val="21"/>
        </w:rPr>
        <w:t>的相关证书。</w:t>
      </w:r>
    </w:p>
    <w:p>
      <w:pPr>
        <w:pStyle w:val="null3"/>
        <w:spacing w:before="240" w:after="60"/>
        <w:ind w:firstLine="480"/>
        <w:jc w:val="both"/>
      </w:pPr>
      <w:r>
        <w:rPr>
          <w:sz w:val="21"/>
        </w:rPr>
        <w:t>4.</w:t>
      </w:r>
      <w:r>
        <w:rPr>
          <w:sz w:val="21"/>
        </w:rPr>
        <w:t>投标人需具备质量管理体系认证等体系认证。</w:t>
      </w:r>
    </w:p>
    <w:p>
      <w:pPr>
        <w:pStyle w:val="null3"/>
        <w:ind w:firstLine="480"/>
        <w:jc w:val="both"/>
      </w:pPr>
      <w:r>
        <w:rPr>
          <w:sz w:val="21"/>
        </w:rPr>
        <w:t>5.</w:t>
      </w:r>
      <w:r>
        <w:rPr>
          <w:sz w:val="21"/>
        </w:rPr>
        <w:t>投标人具备项目同类相关经验。</w:t>
      </w:r>
    </w:p>
    <w:p>
      <w:pPr>
        <w:pStyle w:val="null3"/>
        <w:numPr>
          <w:ilvl w:val="3"/>
          <w:numId w:val="2"/>
        </w:numPr>
        <w:jc w:val="both"/>
      </w:pPr>
      <w:r>
        <w:rPr>
          <w:sz w:val="21"/>
          <w:b/>
        </w:rPr>
        <w:t>先.进.性</w:t>
      </w:r>
    </w:p>
    <w:p>
      <w:pPr>
        <w:pStyle w:val="null3"/>
        <w:numPr>
          <w:ilvl w:val="4"/>
          <w:numId w:val="2"/>
        </w:numPr>
        <w:ind w:left="300"/>
        <w:jc w:val="both"/>
      </w:pPr>
      <w:r>
        <w:rPr>
          <w:sz w:val="21"/>
        </w:rPr>
        <w:t>《信息技术软件生存周期过程》</w:t>
      </w:r>
      <w:r>
        <w:rPr>
          <w:sz w:val="21"/>
        </w:rPr>
        <w:t>(GB/T 8566-2007)</w:t>
      </w:r>
      <w:r>
        <w:rPr>
          <w:sz w:val="21"/>
        </w:rPr>
        <w:t>；</w:t>
      </w:r>
    </w:p>
    <w:p>
      <w:pPr>
        <w:pStyle w:val="null3"/>
        <w:numPr>
          <w:ilvl w:val="4"/>
          <w:numId w:val="2"/>
        </w:numPr>
        <w:ind w:left="240"/>
        <w:jc w:val="both"/>
      </w:pPr>
      <w:r>
        <w:rPr>
          <w:sz w:val="21"/>
        </w:rPr>
        <w:t>《计算机软件文档编制规范》</w:t>
      </w:r>
      <w:r>
        <w:rPr>
          <w:sz w:val="21"/>
        </w:rPr>
        <w:t>(GB/T 8567-2006)</w:t>
      </w:r>
      <w:r>
        <w:rPr>
          <w:sz w:val="21"/>
        </w:rPr>
        <w:t>；</w:t>
      </w:r>
    </w:p>
    <w:p>
      <w:pPr>
        <w:pStyle w:val="null3"/>
        <w:numPr>
          <w:ilvl w:val="4"/>
          <w:numId w:val="2"/>
        </w:numPr>
        <w:ind w:left="240"/>
        <w:jc w:val="both"/>
      </w:pPr>
      <w:r>
        <w:rPr>
          <w:sz w:val="21"/>
        </w:rPr>
        <w:t>《信息安全技术信息系统安全等级保护定级指南》</w:t>
      </w:r>
      <w:r>
        <w:rPr>
          <w:sz w:val="21"/>
        </w:rPr>
        <w:t>(GB/T 22240-2008)</w:t>
      </w:r>
      <w:r>
        <w:rPr>
          <w:sz w:val="21"/>
        </w:rPr>
        <w:t>；</w:t>
      </w:r>
    </w:p>
    <w:p>
      <w:pPr>
        <w:pStyle w:val="null3"/>
        <w:numPr>
          <w:ilvl w:val="4"/>
          <w:numId w:val="2"/>
        </w:numPr>
        <w:ind w:left="240"/>
        <w:jc w:val="both"/>
      </w:pPr>
      <w:r>
        <w:rPr>
          <w:sz w:val="21"/>
        </w:rPr>
        <w:t>《信息安全技术网络安全等级保护基本要求》</w:t>
      </w:r>
      <w:r>
        <w:rPr>
          <w:sz w:val="21"/>
        </w:rPr>
        <w:t>(GB/T 22239-2019)</w:t>
      </w:r>
      <w:r>
        <w:rPr>
          <w:sz w:val="21"/>
        </w:rPr>
        <w:t>；</w:t>
      </w:r>
    </w:p>
    <w:p>
      <w:pPr>
        <w:pStyle w:val="null3"/>
        <w:numPr>
          <w:ilvl w:val="4"/>
          <w:numId w:val="2"/>
        </w:numPr>
        <w:ind w:left="240"/>
        <w:jc w:val="both"/>
      </w:pPr>
      <w:r>
        <w:rPr>
          <w:sz w:val="21"/>
        </w:rPr>
        <w:t>《计算机信息系统安全保护等级划分准则》</w:t>
      </w:r>
      <w:r>
        <w:rPr>
          <w:sz w:val="21"/>
        </w:rPr>
        <w:t>(GB17859-1999)</w:t>
      </w:r>
      <w:r>
        <w:rPr>
          <w:sz w:val="21"/>
        </w:rPr>
        <w:t>；</w:t>
      </w:r>
    </w:p>
    <w:p>
      <w:pPr>
        <w:pStyle w:val="null3"/>
        <w:numPr>
          <w:ilvl w:val="4"/>
          <w:numId w:val="2"/>
        </w:numPr>
        <w:ind w:left="240"/>
        <w:jc w:val="both"/>
      </w:pPr>
      <w:r>
        <w:rPr>
          <w:sz w:val="21"/>
        </w:rPr>
        <w:t>《信息安全技术信息系统通用安全技术要求》</w:t>
      </w:r>
      <w:r>
        <w:rPr>
          <w:sz w:val="21"/>
        </w:rPr>
        <w:t>(GB/T20271-2006)</w:t>
      </w:r>
      <w:r>
        <w:rPr>
          <w:sz w:val="21"/>
        </w:rPr>
        <w:t>；</w:t>
      </w:r>
    </w:p>
    <w:p>
      <w:pPr>
        <w:pStyle w:val="null3"/>
        <w:numPr>
          <w:ilvl w:val="4"/>
          <w:numId w:val="2"/>
        </w:numPr>
        <w:ind w:left="240"/>
        <w:jc w:val="both"/>
      </w:pPr>
      <w:r>
        <w:rPr>
          <w:sz w:val="21"/>
        </w:rPr>
        <w:t>《信息安全技术网络基础安全技术要求》</w:t>
      </w:r>
      <w:r>
        <w:rPr>
          <w:sz w:val="21"/>
        </w:rPr>
        <w:t>(GB/T20270-2006)</w:t>
      </w:r>
      <w:r>
        <w:rPr>
          <w:sz w:val="21"/>
        </w:rPr>
        <w:t>。</w:t>
      </w:r>
    </w:p>
    <w:p>
      <w:pPr>
        <w:pStyle w:val="null3"/>
      </w:pPr>
      <w:r>
        <w:rPr/>
        <w:t>采购包1（循证医学数据库）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项目建设期为合同签订生效之日起3个月。本项目服务周期为3年。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第1期为(进度款)：支付比例50%，1、采购人应向中标人支付的合同总金额(该费用已包含税费，下同)总额为¥ 元(大写：人民币 )。 2、合同金额分三年支付，中标人采购合同生效后每个服务年度首月开始的3日内就每一年服务费的50%向采购人出具等额合规的增值税普通发票、系统正常运行报告（第一年首月不需要）及请款申请，采购人收到后30日内支付对应合同款项。。</w:t>
            </w:r>
          </w:p>
          <w:p>
            <w:pPr>
              <w:pStyle w:val="null3"/>
            </w:pPr>
            <w:r>
              <w:rPr/>
              <w:t>第2期为(进度款)：支付比例50%，3、中标人采购合同生效后每个服务年度最后一个月结束的3日内就每一年服务费的50%向采购人出具等额合规的增值税普通发票、系统正常运行报告及请款申请，采购人收到后30日内支付对应合同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1期：1期：按照招标文件要求、投标文件响应内容软件功能列表对系统功能进行验收，且中标人应在合同签订开始实施后的3个月内完成项目的全部内容并提交采购人验收。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真实性和有效性，同意采购方以任何形式对我方投标文件内容及采购方认为有必要的相关资料的真实性和有效性进行审查、验证。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招标文件附件</w:t>
            </w:r>
          </w:p>
        </w:tc>
        <w:tc>
          <w:tcPr>
            <w:tcW w:type="dxa" w:w="2076"/>
          </w:tcPr>
          <w:p>
            <w:pPr>
              <w:pStyle w:val="null3"/>
              <w:jc w:val="left"/>
            </w:pPr>
            <w:r>
              <w:rPr/>
              <w:t>招标文件附件，投标人应将招标公告的招标文件附件中“补充附件”内容填写好相关信息后附在投标文件中。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软件集成实施服务</w:t>
            </w:r>
          </w:p>
        </w:tc>
        <w:tc>
          <w:tcPr>
            <w:tcW w:type="dxa" w:w="933"/>
          </w:tcPr>
          <w:p>
            <w:pPr>
              <w:pStyle w:val="null3"/>
              <w:jc w:val="left"/>
            </w:pPr>
            <w:r>
              <w:rPr/>
              <w:t>循证医学数据库服务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1,220,000.00</w:t>
            </w:r>
          </w:p>
        </w:tc>
        <w:tc>
          <w:tcPr>
            <w:tcW w:type="dxa" w:w="933"/>
          </w:tcPr>
          <w:p>
            <w:pPr>
              <w:pStyle w:val="null3"/>
              <w:jc w:val="right"/>
            </w:pPr>
            <w:r>
              <w:rPr/>
              <w:t>1,220,000.00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循证医学数据库服务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详见项目概况“二、用户需求书”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南方医科大学南方医院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服务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采购包1(循证医学数据库)：综合评分法,是指投标文件满足招标文件全部实质性要求，且按照评审因素的量化指标评审得分最高的投标人为中标候选人的评标方法。（最低报价不是中标的唯一依据。）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采购包1（循证医学数据库）：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采购包1（循证医学数据库）：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资格要求</w:t>
            </w:r>
          </w:p>
        </w:tc>
        <w:tc>
          <w:tcPr>
            <w:tcW w:type="dxa" w:w="4238"/>
          </w:tcPr>
          <w:p>
            <w:pPr>
              <w:pStyle w:val="null3"/>
            </w:pPr>
            <w:r>
              <w:rPr/>
              <w:t>本项目不接受联合投标体投标。</w:t>
            </w:r>
          </w:p>
        </w:tc>
      </w:tr>
      <w:tr>
        <w:tc>
          <w:tcPr>
            <w:tcW w:type="dxa" w:w="890"/>
          </w:tcPr>
          <w:p>
            <w:pPr>
              <w:pStyle w:val="null3"/>
            </w:pPr>
            <w:r>
              <w:rPr/>
              <w:t>11</w:t>
            </w:r>
          </w:p>
        </w:tc>
        <w:tc>
          <w:tcPr>
            <w:tcW w:type="dxa" w:w="3178"/>
          </w:tcPr>
          <w:p>
            <w:pPr>
              <w:pStyle w:val="null3"/>
            </w:pPr>
            <w:r>
              <w:rPr/>
              <w:t>本项目不属于专门面向中小微企业采购的项目</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采购包1（循证医学数据库）：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1）投标报价未超过本项目最高限价；2）按招标文件要求对本项目全部内容进行投标报价；3）投标报价是唯一确定的。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 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本项目采购本国服务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采购包1(循证医学数据库):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▲号重要技术参数的符合性 (20.0分)</w:t>
            </w:r>
          </w:p>
        </w:tc>
        <w:tc>
          <w:tcPr>
            <w:tcW w:type="dxa" w:w="5076"/>
          </w:tcPr>
          <w:p>
            <w:pPr>
              <w:pStyle w:val="null3"/>
              <w:jc w:val="left"/>
            </w:pPr>
            <w:r>
              <w:rPr/>
              <w:t>用户需求书中“技术标准与要求”重要技术参数（带“▲”技术参数）的响应程度：全部优于或完全满足采购需求的，得20分，对每个 带“▲”技术参数不满足或负偏离的，扣4分。 注： 1.本项评审，如果采购需求有要求的，按照采购需求的要求提供；若没有要求，按照投标文件《技术和服务要求响应表》的响应内容作为评审依据。</w:t>
            </w:r>
          </w:p>
        </w:tc>
      </w:tr>
      <w:tr>
        <w:tc>
          <w:tcPr>
            <w:tcW w:type="dxa" w:w="922"/>
            <w:gridSpan w:val="2"/>
            <w:vMerge/>
          </w:tcPr>
          <w:p/>
        </w:tc>
        <w:tc>
          <w:tcPr>
            <w:tcW w:type="dxa" w:w="2307"/>
          </w:tcPr>
          <w:p>
            <w:pPr>
              <w:pStyle w:val="null3"/>
              <w:jc w:val="left"/>
            </w:pPr>
            <w:r>
              <w:rPr/>
              <w:t>非▲号、★号的技术参数的符合性 (12.0分)</w:t>
            </w:r>
          </w:p>
        </w:tc>
        <w:tc>
          <w:tcPr>
            <w:tcW w:type="dxa" w:w="5076"/>
          </w:tcPr>
          <w:p>
            <w:pPr>
              <w:pStyle w:val="null3"/>
              <w:jc w:val="left"/>
            </w:pPr>
            <w:r>
              <w:rPr/>
              <w:t>用户需求书中“技术标准与要求”一般技术参数（除带“★”、“▲”技术参数）的响应程度（注：凡是标有序号的一般技术参数条款均以一项单独的条款计算，无论是否隶属于上一级编号）：优于或完全满足采购需求的，得12分；一般技术参数响应得分=(一般技术参数满足条款的数量÷一般技术参数总数量)×12分；全部都负偏离得0分。（计算四舍五入保留两位小数） 注： 1.本项评审，如果采购需求有要求的，按照采购需求的要求提供；若没有要求，按照投标文件《技术和服务要求响应表》的响应内容作为评审依据。</w:t>
            </w:r>
          </w:p>
        </w:tc>
      </w:tr>
      <w:tr>
        <w:tc>
          <w:tcPr>
            <w:tcW w:type="dxa" w:w="922"/>
            <w:gridSpan w:val="2"/>
            <w:vMerge/>
          </w:tcPr>
          <w:p/>
        </w:tc>
        <w:tc>
          <w:tcPr>
            <w:tcW w:type="dxa" w:w="2307"/>
          </w:tcPr>
          <w:p>
            <w:pPr>
              <w:pStyle w:val="null3"/>
              <w:jc w:val="left"/>
            </w:pPr>
            <w:r>
              <w:rPr/>
              <w:t>对医院需求书中 UpToDate 循证医学数据库服务的了解程度 (3.0分)</w:t>
            </w:r>
          </w:p>
        </w:tc>
        <w:tc>
          <w:tcPr>
            <w:tcW w:type="dxa" w:w="5076"/>
          </w:tcPr>
          <w:p>
            <w:pPr>
              <w:pStyle w:val="null3"/>
              <w:jc w:val="left"/>
            </w:pPr>
            <w:r>
              <w:rPr/>
              <w:t>投标人对本项目需求中UpToDate 循证医学数据库服务现状、数据量、架构等了解程度进行综合评审： 1.对项目需求书中UpToDate 循证医学数据库服务现状、数据量、架构等了解充分，能提出合理化整改或优化建议方案，优得3分 2.对项目需求书中UpToDate 循证医学数据库服务现状、数据量、架构等，合理化整理或优化建议方案一般得2分； 3. 对项目需求书中UpToDate 循证医学数据库服务现状、数据量、架构等，合理化整理或优化建议方案差得1分 4.无方案得0分.</w:t>
            </w:r>
          </w:p>
        </w:tc>
      </w:tr>
      <w:tr>
        <w:tc>
          <w:tcPr>
            <w:tcW w:type="dxa" w:w="922"/>
            <w:gridSpan w:val="2"/>
            <w:vMerge/>
          </w:tcPr>
          <w:p/>
        </w:tc>
        <w:tc>
          <w:tcPr>
            <w:tcW w:type="dxa" w:w="2307"/>
          </w:tcPr>
          <w:p>
            <w:pPr>
              <w:pStyle w:val="null3"/>
              <w:jc w:val="left"/>
            </w:pPr>
            <w:r>
              <w:rPr/>
              <w:t>项目服务方案情况 (10.0分)</w:t>
            </w:r>
          </w:p>
        </w:tc>
        <w:tc>
          <w:tcPr>
            <w:tcW w:type="dxa" w:w="5076"/>
          </w:tcPr>
          <w:p>
            <w:pPr>
              <w:pStyle w:val="null3"/>
              <w:jc w:val="left"/>
            </w:pPr>
            <w:r>
              <w:rPr/>
              <w:t>根据投标人的方案内容进行评分， 1.提供方案完整，方案内容详细，有具体落实措施，完全满足且部分优于采购需求得10分； 2.提供方案基本完整，方案内容比较详细，有具体落实措施但不够完整得5分； 3.提供方案有缺失，无具体落实措施的得1分； 4.未提供不得分。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投标人在项目原要求服务时间36个月的基础上，承诺延长服务时间， 每多一个月增加0.2分，本项总分最高为5分 注：投标人需提供承诺函加盖公章。</w:t>
            </w:r>
          </w:p>
        </w:tc>
      </w:tr>
      <w:tr>
        <w:tc>
          <w:tcPr>
            <w:tcW w:type="dxa" w:w="922"/>
            <w:gridSpan w:val="2"/>
            <w:vMerge w:val="restart"/>
          </w:tcPr>
          <w:p>
            <w:pPr>
              <w:pStyle w:val="null3"/>
              <w:jc w:val="center"/>
            </w:pPr>
            <w:r>
              <w:rPr/>
              <w:t>商务部分</w:t>
            </w:r>
          </w:p>
        </w:tc>
        <w:tc>
          <w:tcPr>
            <w:tcW w:type="dxa" w:w="2307"/>
          </w:tcPr>
          <w:p>
            <w:pPr>
              <w:pStyle w:val="null3"/>
              <w:jc w:val="left"/>
            </w:pPr>
            <w:r>
              <w:rPr/>
              <w:t>管理体系和资质能力 (6.0分)</w:t>
            </w:r>
          </w:p>
        </w:tc>
        <w:tc>
          <w:tcPr>
            <w:tcW w:type="dxa" w:w="5076"/>
          </w:tcPr>
          <w:p>
            <w:pPr>
              <w:pStyle w:val="null3"/>
              <w:jc w:val="left"/>
            </w:pPr>
            <w:r>
              <w:rPr/>
              <w:t>投标人具有较完备的管理体系 ①质量管理体系认证证书；②职业健康安全管理体系认证证书；③环境管理体系认证证书，每缺一项认证扣2分。 备注： 投标人提供上述在有效期内的认证证书复印件或全国认证认可信息公共服务平台上查询到的在有效期内的官网截图打印件，已失效或撤销的或暂停的，不提供不得分。公开信息中无法查询或与公开信息不一致的，投标人必须提供发证机构出具的证明函。</w:t>
            </w:r>
          </w:p>
        </w:tc>
      </w:tr>
      <w:tr>
        <w:tc>
          <w:tcPr>
            <w:tcW w:type="dxa" w:w="922"/>
            <w:gridSpan w:val="2"/>
            <w:vMerge/>
          </w:tcPr>
          <w:p/>
        </w:tc>
        <w:tc>
          <w:tcPr>
            <w:tcW w:type="dxa" w:w="2307"/>
          </w:tcPr>
          <w:p>
            <w:pPr>
              <w:pStyle w:val="null3"/>
              <w:jc w:val="left"/>
            </w:pPr>
            <w:r>
              <w:rPr/>
              <w:t>同类项目实施经验 (5.0分)</w:t>
            </w:r>
          </w:p>
        </w:tc>
        <w:tc>
          <w:tcPr>
            <w:tcW w:type="dxa" w:w="5076"/>
          </w:tcPr>
          <w:p>
            <w:pPr>
              <w:pStyle w:val="null3"/>
              <w:jc w:val="left"/>
            </w:pPr>
            <w:r>
              <w:rPr/>
              <w:t>投标人2022年1月1日以来签订的同类项目实施经验：每个得1分。注：需提供合同关键页并加盖投标人公章，请用横线或框线标注符合评分要求的相关内容，若不提供，则视为无相关项目案例，同一合同不可重复得分，有效时间以合同签订时间为准。</w:t>
            </w:r>
          </w:p>
        </w:tc>
      </w:tr>
      <w:tr>
        <w:tc>
          <w:tcPr>
            <w:tcW w:type="dxa" w:w="922"/>
            <w:gridSpan w:val="2"/>
            <w:vMerge/>
          </w:tcPr>
          <w:p/>
        </w:tc>
        <w:tc>
          <w:tcPr>
            <w:tcW w:type="dxa" w:w="2307"/>
          </w:tcPr>
          <w:p>
            <w:pPr>
              <w:pStyle w:val="null3"/>
              <w:jc w:val="left"/>
            </w:pPr>
            <w:r>
              <w:rPr/>
              <w:t>项目经理资质要求 (5.0分)</w:t>
            </w:r>
          </w:p>
        </w:tc>
        <w:tc>
          <w:tcPr>
            <w:tcW w:type="dxa" w:w="5076"/>
          </w:tcPr>
          <w:p>
            <w:pPr>
              <w:pStyle w:val="null3"/>
              <w:jc w:val="left"/>
            </w:pPr>
            <w:r>
              <w:rPr/>
              <w:t>1.人社局颁发的信息系统项目管理师（高级）认证； 2.具有ORACL数据库容灾实施专家认证； 3.数据库原厂OCP认证证书； 4.具有RHCE认证证书； 5.具有ITSS IT服务工程师证书。 注: 1.以上5项证书，一个证书得1分，满分得5分； 2.投标人须提供上述人员有效期内的证书，以及在本公司任职的外部证明材料（如加盖政府有关部门印章的打印日期在本项目投标截止日之前六个月内任何一个月的《投保单》或《社会保险参保人员证明》，或单位代缴个人所得税税单等，否则无效。 3.评标委员会应当根据投标人在投标文件中明确的本项目拟投入的团队人员信息对应进行评审。</w:t>
            </w:r>
          </w:p>
        </w:tc>
      </w:tr>
      <w:tr>
        <w:tc>
          <w:tcPr>
            <w:tcW w:type="dxa" w:w="922"/>
            <w:gridSpan w:val="2"/>
            <w:vMerge/>
          </w:tcPr>
          <w:p/>
        </w:tc>
        <w:tc>
          <w:tcPr>
            <w:tcW w:type="dxa" w:w="2307"/>
          </w:tcPr>
          <w:p>
            <w:pPr>
              <w:pStyle w:val="null3"/>
              <w:jc w:val="left"/>
            </w:pPr>
            <w:r>
              <w:rPr/>
              <w:t>技术服务团队能力 (4.0分)</w:t>
            </w:r>
          </w:p>
        </w:tc>
        <w:tc>
          <w:tcPr>
            <w:tcW w:type="dxa" w:w="5076"/>
          </w:tcPr>
          <w:p>
            <w:pPr>
              <w:pStyle w:val="null3"/>
              <w:jc w:val="left"/>
            </w:pPr>
            <w:r>
              <w:rPr/>
              <w:t>1.团队有成员具有数据库原厂OCP认证证书1人； 2.团队有成员具有服务团队中有人社局颁发的网络工程师中级认证1人； 3.团队有成员具有VMware虚拟化软件官方认证2人； 注: 1.以上3项证书，一个证书得1分，满分得4分； 2.投标人须提供上述人员有效期内的证书，以及在本公司任职的外部证明材料（如加盖政府有关部门印章的打印日期在本项目投标截止日之前六个月任何一个月内的《投保单》或《社会保险参保人员证明》，或单位代缴个人所得税税单等，否则无效。 3.评标委员会应当根据投标人在投标文件中明确的本项目拟投入的团队人员信息对应进行评审。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项目编号：</w:t>
      </w:r>
    </w:p>
    <w:p>
      <w:pPr>
        <w:pStyle w:val="null3"/>
        <w:jc w:val="center"/>
      </w:pPr>
      <w:r>
        <w:rPr>
          <w:sz w:val="44"/>
          <w:b/>
        </w:rPr>
        <w:t>南方医科大学南方医院续签</w:t>
      </w:r>
      <w:r>
        <w:rPr>
          <w:sz w:val="44"/>
          <w:b/>
        </w:rPr>
        <w:t xml:space="preserve">UpToDate </w:t>
      </w:r>
      <w:r>
        <w:rPr>
          <w:sz w:val="44"/>
          <w:b/>
        </w:rPr>
        <w:t>循证医学数据库服务项目</w:t>
      </w:r>
    </w:p>
    <w:p>
      <w:pPr>
        <w:pStyle w:val="null3"/>
        <w:spacing w:before="465"/>
        <w:jc w:val="center"/>
      </w:pPr>
      <w:r>
        <w:rPr>
          <w:sz w:val="72"/>
          <w:b/>
        </w:rPr>
        <w:t>合</w:t>
      </w:r>
    </w:p>
    <w:p>
      <w:pPr>
        <w:pStyle w:val="null3"/>
        <w:spacing w:before="465"/>
        <w:jc w:val="center"/>
      </w:pPr>
      <w:r>
        <w:rPr>
          <w:sz w:val="72"/>
          <w:b/>
        </w:rPr>
        <w:t>同</w:t>
      </w:r>
    </w:p>
    <w:p>
      <w:pPr>
        <w:pStyle w:val="null3"/>
        <w:spacing w:before="465"/>
        <w:jc w:val="center"/>
      </w:pPr>
      <w:r>
        <w:rPr>
          <w:sz w:val="72"/>
          <w:b/>
        </w:rPr>
        <w:t>书</w:t>
      </w:r>
    </w:p>
    <w:p>
      <w:pPr>
        <w:pStyle w:val="null3"/>
        <w:jc w:val="center"/>
      </w:pPr>
      <w:r>
        <w:rPr/>
        <w:t xml:space="preserve">                                   </w:t>
      </w:r>
    </w:p>
    <w:p>
      <w:pPr>
        <w:pStyle w:val="null3"/>
        <w:ind w:firstLine="1600"/>
        <w:jc w:val="both"/>
      </w:pPr>
      <w:r>
        <w:rPr>
          <w:sz w:val="32"/>
        </w:rPr>
        <w:t>甲方：</w:t>
      </w:r>
      <w:r>
        <w:rPr>
          <w:sz w:val="32"/>
          <w:u w:val="single"/>
        </w:rPr>
        <w:t xml:space="preserve"> </w:t>
      </w:r>
      <w:r>
        <w:rPr>
          <w:sz w:val="32"/>
          <w:u w:val="single"/>
        </w:rPr>
        <w:t>南方医科大学南方医院</w:t>
      </w:r>
      <w:r>
        <w:rPr>
          <w:sz w:val="32"/>
          <w:u w:val="single"/>
        </w:rPr>
        <w:t xml:space="preserve">       </w:t>
      </w:r>
    </w:p>
    <w:p>
      <w:pPr>
        <w:pStyle w:val="null3"/>
        <w:ind w:firstLine="1600"/>
        <w:jc w:val="both"/>
      </w:pPr>
      <w:r>
        <w:rPr>
          <w:sz w:val="32"/>
        </w:rPr>
        <w:t>乙方：</w:t>
      </w:r>
      <w:r>
        <w:rPr>
          <w:u w:val="single"/>
        </w:rPr>
        <w:t xml:space="preserve">                            </w:t>
      </w:r>
    </w:p>
    <w:p>
      <w:pPr>
        <w:pStyle w:val="null3"/>
        <w:jc w:val="center"/>
      </w:pPr>
      <w:r>
        <w:rPr>
          <w:sz w:val="32"/>
        </w:rPr>
        <w:t>二〇二</w:t>
      </w:r>
      <w:r>
        <w:rPr>
          <w:sz w:val="32"/>
        </w:rPr>
        <w:t xml:space="preserve">  </w:t>
      </w:r>
      <w:r>
        <w:rPr>
          <w:sz w:val="32"/>
        </w:rPr>
        <w:t>年</w:t>
      </w:r>
      <w:r>
        <w:rPr>
          <w:sz w:val="32"/>
        </w:rPr>
        <w:t xml:space="preserve">  </w:t>
      </w:r>
      <w:r>
        <w:rPr>
          <w:sz w:val="32"/>
        </w:rPr>
        <w:t>月</w:t>
      </w:r>
    </w:p>
    <w:p>
      <w:pPr>
        <w:pStyle w:val="null3"/>
        <w:jc w:val="both"/>
      </w:pPr>
      <w:r>
        <w:rPr/>
        <w:t xml:space="preserve"> </w:t>
      </w:r>
    </w:p>
    <w:p>
      <w:pPr>
        <w:pStyle w:val="null3"/>
      </w:pPr>
      <w:r>
        <w:rPr/>
        <w:t xml:space="preserve"> </w:t>
      </w:r>
    </w:p>
    <w:p>
      <w:pPr>
        <w:pStyle w:val="null3"/>
        <w:ind w:firstLine="480"/>
        <w:jc w:val="both"/>
      </w:pPr>
      <w:r>
        <w:rPr/>
        <w:t xml:space="preserve"> </w:t>
      </w:r>
      <w:r>
        <w:rPr>
          <w:sz w:val="24"/>
          <w:b/>
        </w:rPr>
        <w:t>注：本合同仅为合同的参考文本，合同签订双方可根据项目的具体要求进行修订，但不得偏离实质性条款，如与用户需求书有不一致的以用户需求书为准。</w:t>
      </w:r>
    </w:p>
    <w:p>
      <w:pPr>
        <w:pStyle w:val="null3"/>
      </w:pPr>
      <w:r>
        <w:rPr/>
        <w:t xml:space="preserve"> </w:t>
      </w:r>
    </w:p>
    <w:p>
      <w:pPr>
        <w:pStyle w:val="null3"/>
      </w:pPr>
      <w:r>
        <w:rPr/>
        <w:t xml:space="preserve"> </w:t>
      </w:r>
    </w:p>
    <w:p>
      <w:pPr>
        <w:pStyle w:val="null3"/>
        <w:jc w:val="both"/>
      </w:pPr>
      <w:r>
        <w:rPr/>
        <w:t xml:space="preserve"> </w:t>
      </w:r>
    </w:p>
    <w:p>
      <w:pPr>
        <w:pStyle w:val="null3"/>
        <w:jc w:val="both"/>
      </w:pPr>
      <w:r>
        <w:rPr>
          <w:sz w:val="21"/>
        </w:rPr>
        <w:t>根据《中华人民共和国民法典》，甲乙双方经友好协商，就乙方为甲方实施南方医科大学南方医院续签</w:t>
      </w:r>
      <w:r>
        <w:rPr>
          <w:sz w:val="21"/>
        </w:rPr>
        <w:t xml:space="preserve">UpToDate </w:t>
      </w:r>
      <w:r>
        <w:rPr>
          <w:sz w:val="21"/>
        </w:rPr>
        <w:t>循证医学数据库服务项目服务，达成以下协议。</w:t>
      </w:r>
      <w:r>
        <w:br/>
      </w:r>
      <w:r>
        <w:rPr>
          <w:sz w:val="21"/>
        </w:rPr>
        <w:t xml:space="preserve"> </w:t>
      </w:r>
      <w:r>
        <w:rPr>
          <w:sz w:val="21"/>
        </w:rPr>
        <w:t>一、项目名称：南方医科大学南方医院续签</w:t>
      </w:r>
      <w:r>
        <w:rPr>
          <w:sz w:val="21"/>
        </w:rPr>
        <w:t xml:space="preserve">UpToDate </w:t>
      </w:r>
      <w:r>
        <w:rPr>
          <w:sz w:val="21"/>
        </w:rPr>
        <w:t>循证医学数据库服务项目</w:t>
      </w:r>
      <w:r>
        <w:br/>
      </w:r>
      <w:r>
        <w:rPr>
          <w:sz w:val="21"/>
        </w:rPr>
        <w:t xml:space="preserve"> </w:t>
      </w:r>
      <w:r>
        <w:rPr>
          <w:sz w:val="21"/>
        </w:rPr>
        <w:t>二、项目内容：</w:t>
      </w:r>
      <w:r>
        <w:br/>
      </w:r>
      <w:r>
        <w:rPr/>
        <w:t xml:space="preserve">   </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750"/>
        <w:gridCol w:w="1575"/>
        <w:gridCol w:w="7875"/>
      </w:tblGrid>
      <w:tr>
        <w:tc>
          <w:tcPr>
            <w:tcW w:type="dxa" w:w="7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序号</w:t>
            </w:r>
          </w:p>
        </w:tc>
        <w:tc>
          <w:tcPr>
            <w:tcW w:type="dxa" w:w="15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功能名称</w:t>
            </w:r>
          </w:p>
        </w:tc>
        <w:tc>
          <w:tcPr>
            <w:tcW w:type="dxa" w:w="78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具体参数和要求</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功能</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）有简洁的中文操作界面，主检索页面有明显的检索框</w:t>
            </w:r>
          </w:p>
          <w:p>
            <w:pPr>
              <w:pStyle w:val="null3"/>
              <w:jc w:val="left"/>
            </w:pPr>
            <w:r>
              <w:rPr>
                <w:sz w:val="21"/>
              </w:rPr>
              <w:t>▲（</w:t>
            </w:r>
            <w:r>
              <w:rPr>
                <w:sz w:val="21"/>
              </w:rPr>
              <w:t>2</w:t>
            </w:r>
            <w:r>
              <w:rPr>
                <w:sz w:val="21"/>
              </w:rPr>
              <w:t>）支持检索疾病名称、症状、检验检查、药品商品名和通用名、英文缩略语，支持多关键词查询，支持中英文检索；</w:t>
            </w:r>
          </w:p>
          <w:p>
            <w:pPr>
              <w:pStyle w:val="null3"/>
              <w:jc w:val="left"/>
            </w:pPr>
            <w:r>
              <w:rPr>
                <w:sz w:val="21"/>
              </w:rPr>
              <w:t>（</w:t>
            </w:r>
            <w:r>
              <w:rPr>
                <w:sz w:val="21"/>
              </w:rPr>
              <w:t>3</w:t>
            </w:r>
            <w:r>
              <w:rPr>
                <w:sz w:val="21"/>
              </w:rPr>
              <w:t>）支持根据输入的关键词进行自动联想；</w:t>
            </w:r>
          </w:p>
          <w:p>
            <w:pPr>
              <w:pStyle w:val="null3"/>
              <w:jc w:val="left"/>
            </w:pPr>
            <w:r>
              <w:rPr>
                <w:sz w:val="21"/>
              </w:rPr>
              <w:t>（</w:t>
            </w:r>
            <w:r>
              <w:rPr>
                <w:sz w:val="21"/>
              </w:rPr>
              <w:t>4</w:t>
            </w:r>
            <w:r>
              <w:rPr>
                <w:sz w:val="21"/>
              </w:rPr>
              <w:t>）支持对检索结果按照规则进行筛选和重新排序；</w:t>
            </w:r>
          </w:p>
          <w:p>
            <w:pPr>
              <w:pStyle w:val="null3"/>
              <w:jc w:val="left"/>
            </w:pPr>
            <w:r>
              <w:rPr>
                <w:sz w:val="21"/>
              </w:rPr>
              <w:t>（</w:t>
            </w:r>
            <w:r>
              <w:rPr>
                <w:sz w:val="21"/>
              </w:rPr>
              <w:t>5</w:t>
            </w:r>
            <w:r>
              <w:rPr>
                <w:sz w:val="21"/>
              </w:rPr>
              <w:t>）支持直接检索与关键词相关的图表；</w:t>
            </w:r>
          </w:p>
          <w:p>
            <w:pPr>
              <w:pStyle w:val="null3"/>
              <w:jc w:val="left"/>
            </w:pPr>
            <w:r>
              <w:rPr>
                <w:sz w:val="21"/>
              </w:rPr>
              <w:t>（</w:t>
            </w:r>
            <w:r>
              <w:rPr>
                <w:sz w:val="21"/>
              </w:rPr>
              <w:t>6</w:t>
            </w:r>
            <w:r>
              <w:rPr>
                <w:sz w:val="21"/>
              </w:rPr>
              <w:t>）可将图表导出至</w:t>
            </w:r>
            <w:r>
              <w:rPr>
                <w:sz w:val="21"/>
              </w:rPr>
              <w:t>PPT</w:t>
            </w:r>
            <w:r>
              <w:rPr>
                <w:sz w:val="21"/>
              </w:rPr>
              <w:t>；</w:t>
            </w:r>
          </w:p>
          <w:p>
            <w:pPr>
              <w:pStyle w:val="null3"/>
              <w:jc w:val="left"/>
            </w:pPr>
            <w:r>
              <w:rPr>
                <w:sz w:val="21"/>
              </w:rPr>
              <w:t>（</w:t>
            </w:r>
            <w:r>
              <w:rPr>
                <w:sz w:val="21"/>
              </w:rPr>
              <w:t>7</w:t>
            </w:r>
            <w:r>
              <w:rPr>
                <w:sz w:val="21"/>
              </w:rPr>
              <w:t>）支持医务人员提交反馈意见；</w:t>
            </w:r>
          </w:p>
          <w:p>
            <w:pPr>
              <w:pStyle w:val="null3"/>
              <w:jc w:val="left"/>
            </w:pPr>
            <w:r>
              <w:rPr>
                <w:sz w:val="21"/>
              </w:rPr>
              <w:t>（</w:t>
            </w:r>
            <w:r>
              <w:rPr>
                <w:sz w:val="21"/>
              </w:rPr>
              <w:t>8</w:t>
            </w:r>
            <w:r>
              <w:rPr>
                <w:sz w:val="21"/>
              </w:rPr>
              <w:t>）数据库检索后，结果页面显示专题名称、包含检索词语的文段显示，并且检索词语成高亮显示。</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2</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内容</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）覆盖常见的不少于</w:t>
            </w:r>
            <w:r>
              <w:rPr>
                <w:sz w:val="21"/>
              </w:rPr>
              <w:t>25</w:t>
            </w:r>
            <w:r>
              <w:rPr>
                <w:sz w:val="21"/>
              </w:rPr>
              <w:t>个临床专科；</w:t>
            </w:r>
          </w:p>
          <w:p>
            <w:pPr>
              <w:pStyle w:val="null3"/>
              <w:jc w:val="left"/>
            </w:pPr>
            <w:r>
              <w:rPr>
                <w:sz w:val="21"/>
              </w:rPr>
              <w:t>（</w:t>
            </w:r>
            <w:r>
              <w:rPr>
                <w:sz w:val="21"/>
              </w:rPr>
              <w:t>2</w:t>
            </w:r>
            <w:r>
              <w:rPr>
                <w:sz w:val="21"/>
              </w:rPr>
              <w:t>）拥有不少于</w:t>
            </w:r>
            <w:r>
              <w:rPr>
                <w:sz w:val="21"/>
              </w:rPr>
              <w:t>12000</w:t>
            </w:r>
            <w:r>
              <w:rPr>
                <w:sz w:val="21"/>
              </w:rPr>
              <w:t>篇专题文章，翻译的中文专题文章超过</w:t>
            </w:r>
            <w:r>
              <w:rPr>
                <w:sz w:val="21"/>
              </w:rPr>
              <w:t>8000</w:t>
            </w:r>
            <w:r>
              <w:rPr>
                <w:sz w:val="21"/>
              </w:rPr>
              <w:t>篇。</w:t>
            </w:r>
          </w:p>
          <w:p>
            <w:pPr>
              <w:pStyle w:val="null3"/>
              <w:jc w:val="left"/>
            </w:pPr>
            <w:r>
              <w:rPr>
                <w:sz w:val="21"/>
              </w:rPr>
              <w:t>▲（</w:t>
            </w:r>
            <w:r>
              <w:rPr>
                <w:sz w:val="21"/>
              </w:rPr>
              <w:t>3</w:t>
            </w:r>
            <w:r>
              <w:rPr>
                <w:sz w:val="21"/>
              </w:rPr>
              <w:t>）专题内容以疾病综述的形式呈现，内容以对疾病的各个方面进行总结；覆盖疾病病因、发病机制、临床表现、诊断和鉴别诊断、治疗、预后、预防等各个方面；</w:t>
            </w:r>
          </w:p>
          <w:p>
            <w:pPr>
              <w:pStyle w:val="null3"/>
              <w:jc w:val="left"/>
            </w:pPr>
            <w:r>
              <w:rPr>
                <w:sz w:val="21"/>
              </w:rPr>
              <w:t>（</w:t>
            </w:r>
            <w:r>
              <w:rPr>
                <w:sz w:val="21"/>
              </w:rPr>
              <w:t>4</w:t>
            </w:r>
            <w:r>
              <w:rPr>
                <w:sz w:val="21"/>
              </w:rPr>
              <w:t>）每个专题的页面左侧都有完整专题提纲，并且其中的章节都以超链接的形式列出，用户点击链接即可进入到相应的章节；</w:t>
            </w:r>
          </w:p>
          <w:p>
            <w:pPr>
              <w:pStyle w:val="null3"/>
              <w:jc w:val="left"/>
            </w:pPr>
            <w:r>
              <w:rPr>
                <w:sz w:val="21"/>
              </w:rPr>
              <w:t>（</w:t>
            </w:r>
            <w:r>
              <w:rPr>
                <w:sz w:val="21"/>
              </w:rPr>
              <w:t>5</w:t>
            </w:r>
            <w:r>
              <w:rPr>
                <w:sz w:val="21"/>
              </w:rPr>
              <w:t>）专题由</w:t>
            </w:r>
            <w:r>
              <w:rPr>
                <w:sz w:val="21"/>
              </w:rPr>
              <w:t>7000</w:t>
            </w:r>
            <w:r>
              <w:rPr>
                <w:sz w:val="21"/>
              </w:rPr>
              <w:t>多名世界知名临床医生撰写而成，撰写过程均遵循</w:t>
            </w:r>
            <w:r>
              <w:rPr>
                <w:sz w:val="21"/>
              </w:rPr>
              <w:t>PICO</w:t>
            </w:r>
            <w:r>
              <w:rPr>
                <w:sz w:val="21"/>
              </w:rPr>
              <w:t>原则，每篇专题都由内部医学编辑根据循证医学的</w:t>
            </w:r>
            <w:r>
              <w:rPr>
                <w:sz w:val="21"/>
              </w:rPr>
              <w:t>GRADE</w:t>
            </w:r>
            <w:r>
              <w:rPr>
                <w:sz w:val="21"/>
              </w:rPr>
              <w:t>原则对诊疗推荐意见进行评级。现有分级诊疗推荐意见超过</w:t>
            </w:r>
            <w:r>
              <w:rPr>
                <w:sz w:val="21"/>
              </w:rPr>
              <w:t>9700</w:t>
            </w:r>
            <w:r>
              <w:rPr>
                <w:sz w:val="21"/>
              </w:rPr>
              <w:t>条；</w:t>
            </w:r>
          </w:p>
          <w:p>
            <w:pPr>
              <w:pStyle w:val="null3"/>
              <w:jc w:val="left"/>
            </w:pPr>
            <w:r>
              <w:rPr>
                <w:sz w:val="21"/>
              </w:rPr>
              <w:t>（</w:t>
            </w:r>
            <w:r>
              <w:rPr>
                <w:sz w:val="21"/>
              </w:rPr>
              <w:t>6</w:t>
            </w:r>
            <w:r>
              <w:rPr>
                <w:sz w:val="21"/>
              </w:rPr>
              <w:t>）收录图表内容，包括表格、图片、</w:t>
            </w:r>
            <w:r>
              <w:rPr>
                <w:sz w:val="21"/>
              </w:rPr>
              <w:t>X</w:t>
            </w:r>
            <w:r>
              <w:rPr>
                <w:sz w:val="21"/>
              </w:rPr>
              <w:t>光照片、诊断流程图、影像、视频等，这些图表能对疾病进行进一步的补充和说明。</w:t>
            </w:r>
          </w:p>
          <w:p>
            <w:pPr>
              <w:pStyle w:val="null3"/>
              <w:jc w:val="left"/>
            </w:pPr>
            <w:r>
              <w:rPr>
                <w:sz w:val="21"/>
              </w:rPr>
              <w:t>（</w:t>
            </w:r>
            <w:r>
              <w:rPr>
                <w:sz w:val="21"/>
              </w:rPr>
              <w:t>7</w:t>
            </w:r>
            <w:r>
              <w:rPr>
                <w:sz w:val="21"/>
              </w:rPr>
              <w:t>）提供不少于</w:t>
            </w:r>
            <w:r>
              <w:rPr>
                <w:sz w:val="21"/>
              </w:rPr>
              <w:t>200</w:t>
            </w:r>
            <w:r>
              <w:rPr>
                <w:sz w:val="21"/>
              </w:rPr>
              <w:t>个医学计算器；</w:t>
            </w:r>
          </w:p>
          <w:p>
            <w:pPr>
              <w:pStyle w:val="null3"/>
              <w:jc w:val="left"/>
            </w:pPr>
            <w:r>
              <w:rPr>
                <w:sz w:val="21"/>
              </w:rPr>
              <w:t>（</w:t>
            </w:r>
            <w:r>
              <w:rPr>
                <w:sz w:val="21"/>
              </w:rPr>
              <w:t>8</w:t>
            </w:r>
            <w:r>
              <w:rPr>
                <w:sz w:val="21"/>
              </w:rPr>
              <w:t>）提供不少于</w:t>
            </w:r>
            <w:r>
              <w:rPr>
                <w:sz w:val="21"/>
              </w:rPr>
              <w:t>7000</w:t>
            </w:r>
            <w:r>
              <w:rPr>
                <w:sz w:val="21"/>
              </w:rPr>
              <w:t>篇权威英文药物信息参考，不少于</w:t>
            </w:r>
            <w:r>
              <w:rPr>
                <w:sz w:val="21"/>
              </w:rPr>
              <w:t>1500</w:t>
            </w:r>
            <w:r>
              <w:rPr>
                <w:sz w:val="21"/>
              </w:rPr>
              <w:t>篇权威中文药物信息参考，不少于</w:t>
            </w:r>
            <w:r>
              <w:rPr>
                <w:sz w:val="21"/>
              </w:rPr>
              <w:t>2000</w:t>
            </w:r>
            <w:r>
              <w:rPr>
                <w:sz w:val="21"/>
              </w:rPr>
              <w:t>篇中文药物说明书；</w:t>
            </w:r>
          </w:p>
          <w:p>
            <w:pPr>
              <w:pStyle w:val="null3"/>
              <w:jc w:val="left"/>
            </w:pPr>
            <w:r>
              <w:rPr>
                <w:sz w:val="21"/>
              </w:rPr>
              <w:t>（</w:t>
            </w:r>
            <w:r>
              <w:rPr>
                <w:sz w:val="21"/>
              </w:rPr>
              <w:t>9</w:t>
            </w:r>
            <w:r>
              <w:rPr>
                <w:sz w:val="21"/>
              </w:rPr>
              <w:t>）提供药物相互作用工具，提供风险评级、总结、严重程度及其可靠性评级、患者处理、讨论和参考文献等信息；</w:t>
            </w:r>
          </w:p>
          <w:p>
            <w:pPr>
              <w:pStyle w:val="null3"/>
              <w:jc w:val="left"/>
            </w:pPr>
            <w:r>
              <w:rPr>
                <w:sz w:val="21"/>
              </w:rPr>
              <w:t>（</w:t>
            </w:r>
            <w:r>
              <w:rPr>
                <w:sz w:val="21"/>
              </w:rPr>
              <w:t>10</w:t>
            </w:r>
            <w:r>
              <w:rPr>
                <w:sz w:val="21"/>
              </w:rPr>
              <w:t>）患者教育内容以通俗易懂的语言向患者介绍有关疾病的诊疗信息，是医务人员与患者进行有效沟通的有效工具。</w:t>
            </w:r>
          </w:p>
          <w:p>
            <w:pPr>
              <w:pStyle w:val="null3"/>
              <w:jc w:val="left"/>
            </w:pPr>
            <w:r>
              <w:rPr>
                <w:sz w:val="21"/>
              </w:rPr>
              <w:t>（</w:t>
            </w:r>
            <w:r>
              <w:rPr>
                <w:sz w:val="21"/>
              </w:rPr>
              <w:t>11</w:t>
            </w:r>
            <w:r>
              <w:rPr>
                <w:sz w:val="21"/>
              </w:rPr>
              <w:t>）提供常见临床诊疗操作的教程、小测试、互动案例、常见生物学和流行病学术语词汇表。</w:t>
            </w:r>
          </w:p>
          <w:p>
            <w:pPr>
              <w:pStyle w:val="null3"/>
              <w:jc w:val="left"/>
            </w:pPr>
            <w:r>
              <w:rPr>
                <w:sz w:val="21"/>
              </w:rPr>
              <w:t>（</w:t>
            </w:r>
            <w:r>
              <w:rPr>
                <w:sz w:val="21"/>
              </w:rPr>
              <w:t>12</w:t>
            </w:r>
            <w:r>
              <w:rPr>
                <w:sz w:val="21"/>
              </w:rPr>
              <w:t>）提供临床指南链接，覆盖不少于全球</w:t>
            </w:r>
            <w:r>
              <w:rPr>
                <w:sz w:val="21"/>
              </w:rPr>
              <w:t>5</w:t>
            </w:r>
            <w:r>
              <w:rPr>
                <w:sz w:val="21"/>
              </w:rPr>
              <w:t>个国家及地区的指南内容</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3</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权威性和严谨性</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）参考</w:t>
            </w:r>
            <w:r>
              <w:rPr>
                <w:sz w:val="21"/>
              </w:rPr>
              <w:t>400</w:t>
            </w:r>
            <w:r>
              <w:rPr>
                <w:sz w:val="21"/>
              </w:rPr>
              <w:t>种以上期刊杂志、主要的国际学会指南、学术会议共识、教科书、</w:t>
            </w:r>
            <w:r>
              <w:rPr>
                <w:sz w:val="21"/>
              </w:rPr>
              <w:t>FDA/CDC/WHO</w:t>
            </w:r>
            <w:r>
              <w:rPr>
                <w:sz w:val="21"/>
              </w:rPr>
              <w:t>等机构发布的重要通知等；</w:t>
            </w:r>
          </w:p>
          <w:p>
            <w:pPr>
              <w:pStyle w:val="null3"/>
              <w:jc w:val="left"/>
            </w:pPr>
            <w:r>
              <w:rPr>
                <w:sz w:val="21"/>
              </w:rPr>
              <w:t>（</w:t>
            </w:r>
            <w:r>
              <w:rPr>
                <w:sz w:val="21"/>
              </w:rPr>
              <w:t>2</w:t>
            </w:r>
            <w:r>
              <w:rPr>
                <w:sz w:val="21"/>
              </w:rPr>
              <w:t>）全部专题都有其相应的参考文献链接，用户点击参考文献链接即可查看该参考文献的摘要，点击摘要页面的</w:t>
            </w:r>
            <w:r>
              <w:rPr>
                <w:sz w:val="21"/>
              </w:rPr>
              <w:t>PubMed</w:t>
            </w:r>
            <w:r>
              <w:rPr>
                <w:sz w:val="21"/>
              </w:rPr>
              <w:t>链接即可直接跳转到</w:t>
            </w:r>
            <w:r>
              <w:rPr>
                <w:sz w:val="21"/>
              </w:rPr>
              <w:t>PubMed</w:t>
            </w:r>
            <w:r>
              <w:rPr>
                <w:sz w:val="21"/>
              </w:rPr>
              <w:t>上该参考文献的相应页面；</w:t>
            </w:r>
          </w:p>
          <w:p>
            <w:pPr>
              <w:pStyle w:val="null3"/>
              <w:jc w:val="left"/>
            </w:pPr>
            <w:r>
              <w:rPr>
                <w:sz w:val="21"/>
              </w:rPr>
              <w:t>（</w:t>
            </w:r>
            <w:r>
              <w:rPr>
                <w:sz w:val="21"/>
              </w:rPr>
              <w:t>3</w:t>
            </w:r>
            <w:r>
              <w:rPr>
                <w:sz w:val="21"/>
              </w:rPr>
              <w:t>）专题由行业权威医生撰写，内部医学编辑审核专题，同行专家对专题进行严格的同行评议；</w:t>
            </w:r>
          </w:p>
          <w:p>
            <w:pPr>
              <w:pStyle w:val="null3"/>
              <w:jc w:val="left"/>
            </w:pPr>
            <w:r>
              <w:rPr>
                <w:sz w:val="21"/>
              </w:rPr>
              <w:t>（</w:t>
            </w:r>
            <w:r>
              <w:rPr>
                <w:sz w:val="21"/>
              </w:rPr>
              <w:t>4</w:t>
            </w:r>
            <w:r>
              <w:rPr>
                <w:sz w:val="21"/>
              </w:rPr>
              <w:t>）全部专题的开头都提供该篇专题作者、编辑、译者的姓名，以超链接的形式对相关人员的职称、学术背景和供职机构进行介绍；</w:t>
            </w:r>
          </w:p>
          <w:p>
            <w:pPr>
              <w:pStyle w:val="null3"/>
              <w:jc w:val="left"/>
            </w:pPr>
            <w:r>
              <w:rPr>
                <w:sz w:val="21"/>
              </w:rPr>
              <w:t>（</w:t>
            </w:r>
            <w:r>
              <w:rPr>
                <w:sz w:val="21"/>
              </w:rPr>
              <w:t>5</w:t>
            </w:r>
            <w:r>
              <w:rPr>
                <w:sz w:val="21"/>
              </w:rPr>
              <w:t>）全部专题都有公开性原则和利益矛盾解决方案的链接；</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4</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内容更新</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）内容随时更新；</w:t>
            </w:r>
          </w:p>
          <w:p>
            <w:pPr>
              <w:pStyle w:val="null3"/>
              <w:jc w:val="left"/>
            </w:pPr>
            <w:r>
              <w:rPr>
                <w:sz w:val="21"/>
              </w:rPr>
              <w:t>▲（</w:t>
            </w:r>
            <w:r>
              <w:rPr>
                <w:sz w:val="21"/>
              </w:rPr>
              <w:t>2</w:t>
            </w:r>
            <w:r>
              <w:rPr>
                <w:sz w:val="21"/>
              </w:rPr>
              <w:t>）全部内容都在数据库的服务器上，自动完成更新，不增加维护人员的工作负担；</w:t>
            </w:r>
          </w:p>
          <w:p>
            <w:pPr>
              <w:pStyle w:val="null3"/>
              <w:jc w:val="left"/>
            </w:pPr>
            <w:r>
              <w:rPr>
                <w:sz w:val="21"/>
              </w:rPr>
              <w:t>（</w:t>
            </w:r>
            <w:r>
              <w:rPr>
                <w:sz w:val="21"/>
              </w:rPr>
              <w:t>3</w:t>
            </w:r>
            <w:r>
              <w:rPr>
                <w:sz w:val="21"/>
              </w:rPr>
              <w:t>）全部专题都有“文献评审有效期至”和“专题最后更新日期”这两个时间点，清晰地提供参考文献的评阅时间及作者编辑对专题的最后更新日期；</w:t>
            </w:r>
          </w:p>
          <w:p>
            <w:pPr>
              <w:pStyle w:val="null3"/>
              <w:jc w:val="left"/>
            </w:pPr>
            <w:r>
              <w:rPr>
                <w:sz w:val="21"/>
              </w:rPr>
              <w:t>（</w:t>
            </w:r>
            <w:r>
              <w:rPr>
                <w:sz w:val="21"/>
              </w:rPr>
              <w:t>4</w:t>
            </w:r>
            <w:r>
              <w:rPr>
                <w:sz w:val="21"/>
              </w:rPr>
              <w:t>）“重要更新”功能按照不同的临床专科，列出该专科最近</w:t>
            </w:r>
            <w:r>
              <w:rPr>
                <w:sz w:val="21"/>
              </w:rPr>
              <w:t>6</w:t>
            </w:r>
            <w:r>
              <w:rPr>
                <w:sz w:val="21"/>
              </w:rPr>
              <w:t>个月内全部专题的更新内容；</w:t>
            </w:r>
          </w:p>
          <w:p>
            <w:pPr>
              <w:pStyle w:val="null3"/>
              <w:jc w:val="left"/>
            </w:pPr>
            <w:r>
              <w:rPr>
                <w:sz w:val="21"/>
              </w:rPr>
              <w:t>（</w:t>
            </w:r>
            <w:r>
              <w:rPr>
                <w:sz w:val="21"/>
              </w:rPr>
              <w:t>5</w:t>
            </w:r>
            <w:r>
              <w:rPr>
                <w:sz w:val="21"/>
              </w:rPr>
              <w:t>）“</w:t>
            </w:r>
            <w:r>
              <w:rPr>
                <w:sz w:val="21"/>
              </w:rPr>
              <w:t>PCUs</w:t>
            </w:r>
            <w:r>
              <w:rPr>
                <w:sz w:val="21"/>
              </w:rPr>
              <w:t>”功能列出作者和内部编辑认为可能会改变医生常规诊疗方案的更新内容；</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5</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实施部署</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w:t>
            </w:r>
            <w:r>
              <w:rPr>
                <w:sz w:val="21"/>
              </w:rPr>
              <w:t>1</w:t>
            </w:r>
            <w:r>
              <w:rPr>
                <w:sz w:val="21"/>
              </w:rPr>
              <w:t>）检索与常见搜索引擎相同，不会对现有服务器及网络造成负担；</w:t>
            </w:r>
          </w:p>
          <w:p>
            <w:pPr>
              <w:pStyle w:val="null3"/>
              <w:jc w:val="left"/>
            </w:pPr>
            <w:r>
              <w:rPr>
                <w:sz w:val="21"/>
              </w:rPr>
              <w:t>▲（</w:t>
            </w:r>
            <w:r>
              <w:rPr>
                <w:sz w:val="21"/>
              </w:rPr>
              <w:t>2</w:t>
            </w:r>
            <w:r>
              <w:rPr>
                <w:sz w:val="21"/>
              </w:rPr>
              <w:t>）对软硬件无特殊需求</w:t>
            </w:r>
            <w:r>
              <w:rPr>
                <w:sz w:val="21"/>
              </w:rPr>
              <w:t>,</w:t>
            </w:r>
            <w:r>
              <w:rPr>
                <w:sz w:val="21"/>
              </w:rPr>
              <w:t>在现有电脑和手机设备上即可使用；</w:t>
            </w:r>
          </w:p>
          <w:p>
            <w:pPr>
              <w:pStyle w:val="null3"/>
              <w:jc w:val="left"/>
            </w:pPr>
            <w:r>
              <w:rPr>
                <w:sz w:val="21"/>
              </w:rPr>
              <w:t>（</w:t>
            </w:r>
            <w:r>
              <w:rPr>
                <w:sz w:val="21"/>
              </w:rPr>
              <w:t>3</w:t>
            </w:r>
            <w:r>
              <w:rPr>
                <w:sz w:val="21"/>
              </w:rPr>
              <w:t>）数据库接入方式简单，仅需根据用户选择的接入方式进行部署，无需院方维护人员额外工作。其余没有特殊要求；</w:t>
            </w:r>
          </w:p>
        </w:tc>
      </w:tr>
      <w:tr>
        <w:tc>
          <w:tcPr>
            <w:tcW w:type="dxa" w:w="7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6</w:t>
            </w:r>
          </w:p>
        </w:tc>
        <w:tc>
          <w:tcPr>
            <w:tcW w:type="dxa" w:w="15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使用</w:t>
            </w:r>
          </w:p>
        </w:tc>
        <w:tc>
          <w:tcPr>
            <w:tcW w:type="dxa" w:w="78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在合同期内可以支持不少于</w:t>
            </w:r>
            <w:r>
              <w:rPr>
                <w:sz w:val="21"/>
              </w:rPr>
              <w:t>6000</w:t>
            </w:r>
            <w:r>
              <w:rPr>
                <w:sz w:val="21"/>
              </w:rPr>
              <w:t>个账号的开通使用。</w:t>
            </w:r>
          </w:p>
          <w:p>
            <w:pPr>
              <w:pStyle w:val="null3"/>
              <w:jc w:val="left"/>
            </w:pPr>
            <w:r>
              <w:rPr>
                <w:sz w:val="21"/>
              </w:rPr>
              <w:t>向院内医护人员提供移动端访问和网页访问，在指定</w:t>
            </w:r>
            <w:r>
              <w:rPr>
                <w:sz w:val="21"/>
              </w:rPr>
              <w:t>IP</w:t>
            </w:r>
            <w:r>
              <w:rPr>
                <w:sz w:val="21"/>
              </w:rPr>
              <w:t>访问范围内支持免账号登录访问，指定</w:t>
            </w:r>
            <w:r>
              <w:rPr>
                <w:sz w:val="21"/>
              </w:rPr>
              <w:t>IP</w:t>
            </w:r>
            <w:r>
              <w:rPr>
                <w:sz w:val="21"/>
              </w:rPr>
              <w:t>范围包括：南方医院本部、家属区及院区。</w:t>
            </w:r>
          </w:p>
        </w:tc>
      </w:tr>
    </w:tbl>
    <w:p>
      <w:pPr>
        <w:pStyle w:val="null3"/>
        <w:ind w:firstLine="400"/>
      </w:pPr>
      <w:r>
        <w:rPr/>
        <w:t xml:space="preserve"> </w:t>
      </w:r>
      <w:r>
        <w:rPr/>
        <w:t>详细建设内容见</w:t>
      </w:r>
      <w:r>
        <w:rPr/>
        <w:t>“建设内容”。</w:t>
      </w:r>
      <w:r>
        <w:br/>
      </w:r>
      <w:r>
        <w:rPr/>
        <w:t xml:space="preserve"> </w:t>
      </w:r>
      <w:r>
        <w:rPr/>
        <w:t>l</w:t>
      </w:r>
      <w:r>
        <w:rPr/>
        <w:t>项目建设工期： 项目建设期为合同签订生效之起三个月，乙方需在</w:t>
      </w:r>
      <w:r>
        <w:rPr/>
        <w:t>3</w:t>
      </w:r>
      <w:r>
        <w:rPr/>
        <w:t>个月内完成项目的全部内容并提交甲方验收，通过验收后正式交付甲方使用，使用期限为</w:t>
      </w:r>
      <w:r>
        <w:rPr/>
        <w:t>3</w:t>
      </w:r>
      <w:r>
        <w:rPr/>
        <w:t>年。</w:t>
      </w:r>
      <w:r>
        <w:br/>
      </w:r>
      <w:r>
        <w:rPr/>
        <w:t xml:space="preserve"> </w:t>
      </w:r>
      <w:r>
        <w:rPr/>
        <w:t>三、双方权利和义务</w:t>
      </w:r>
      <w:r>
        <w:br/>
      </w:r>
      <w:r>
        <w:rPr/>
        <w:t xml:space="preserve"> </w:t>
      </w:r>
      <w:r>
        <w:rPr/>
        <w:t>1</w:t>
      </w:r>
      <w:r>
        <w:rPr/>
        <w:t>．甲方的权利和义务</w:t>
      </w:r>
      <w:r>
        <w:br/>
      </w:r>
      <w:r>
        <w:rPr/>
        <w:t xml:space="preserve"> </w:t>
      </w:r>
      <w:r>
        <w:rPr/>
        <w:t>甲方应按约定的时间和要求完成以下工作：</w:t>
      </w:r>
      <w:r>
        <w:br/>
      </w:r>
      <w:r>
        <w:rPr/>
        <w:t xml:space="preserve"> </w:t>
      </w:r>
      <w:r>
        <w:rPr/>
        <w:t>1.1</w:t>
      </w:r>
      <w:r>
        <w:rPr/>
        <w:t>甲方有义务指派在甲方内部具有较大权限的人员负责本合同项目实施过程中的协调工作</w:t>
      </w:r>
      <w:r>
        <w:rPr/>
        <w:t>.</w:t>
      </w:r>
      <w:r>
        <w:br/>
      </w:r>
      <w:r>
        <w:rPr/>
        <w:t xml:space="preserve"> </w:t>
      </w:r>
      <w:r>
        <w:rPr/>
        <w:t xml:space="preserve">1.2 </w:t>
      </w:r>
      <w:r>
        <w:rPr/>
        <w:t>甲方向乙方提供原有的接口用于本项目，如乙方需另行开通，甲方应协助乙方进行接口的开发工作，期间产生的一切费用由乙方承担。</w:t>
      </w:r>
      <w:r>
        <w:br/>
      </w:r>
      <w:r>
        <w:rPr/>
        <w:t xml:space="preserve"> </w:t>
      </w:r>
      <w:r>
        <w:rPr/>
        <w:t xml:space="preserve">1.3 </w:t>
      </w:r>
      <w:r>
        <w:rPr/>
        <w:t>按照本合同规定按时支付合同款项；</w:t>
      </w:r>
      <w:r>
        <w:br/>
      </w:r>
      <w:r>
        <w:rPr/>
        <w:t xml:space="preserve"> </w:t>
      </w:r>
      <w:r>
        <w:rPr/>
        <w:t>2</w:t>
      </w:r>
      <w:r>
        <w:rPr/>
        <w:t>．乙方的权利和义务</w:t>
      </w:r>
      <w:r>
        <w:br/>
      </w:r>
      <w:r>
        <w:rPr/>
        <w:t xml:space="preserve"> </w:t>
      </w:r>
      <w:r>
        <w:rPr/>
        <w:t>乙方应按约定时间和要求，完成以下工作：</w:t>
      </w:r>
      <w:r>
        <w:br/>
      </w:r>
      <w:r>
        <w:rPr/>
        <w:t xml:space="preserve"> </w:t>
      </w:r>
      <w:r>
        <w:rPr/>
        <w:t xml:space="preserve">2.1 </w:t>
      </w:r>
      <w:r>
        <w:rPr/>
        <w:t>负责按合同实施进度完成本服务项目的各项工作</w:t>
      </w:r>
      <w:r>
        <w:rPr/>
        <w:t>.</w:t>
      </w:r>
      <w:r>
        <w:br/>
      </w:r>
      <w:r>
        <w:rPr/>
        <w:t xml:space="preserve"> </w:t>
      </w:r>
      <w:r>
        <w:rPr/>
        <w:t xml:space="preserve">2.2 </w:t>
      </w:r>
      <w:r>
        <w:rPr/>
        <w:t>乙方在接到甲方的通知后按甲方要求的日期开始实施，如项目现场不具备系统实施条件，则另行商榷进场实施日期</w:t>
      </w:r>
      <w:r>
        <w:rPr/>
        <w:t>.</w:t>
      </w:r>
      <w:r>
        <w:br/>
      </w:r>
      <w:r>
        <w:rPr/>
        <w:t xml:space="preserve"> </w:t>
      </w:r>
      <w:r>
        <w:rPr/>
        <w:t xml:space="preserve">2.3 </w:t>
      </w:r>
      <w:r>
        <w:rPr/>
        <w:t>乙方承诺并保证所提供软件不存在任何设计、制造、安装及使用的缺陷。如因软件或乙方服务的质量原因导致甲方遭受损失，乙方应向甲方承担相应责任</w:t>
      </w:r>
      <w:r>
        <w:rPr/>
        <w:t>.</w:t>
      </w:r>
      <w:r>
        <w:br/>
      </w:r>
      <w:r>
        <w:rPr/>
        <w:t xml:space="preserve"> </w:t>
      </w:r>
      <w:r>
        <w:rPr/>
        <w:t xml:space="preserve">2.4 </w:t>
      </w:r>
      <w:r>
        <w:rPr/>
        <w:t>乙方应确保提供给甲方的软件为正版产品，不涉及任何第三方的侵权行为，如因产品版权原因引发的法律纠纷和财产损失均由乙方承担，甲方不承担由此引发的任何责任</w:t>
      </w:r>
      <w:r>
        <w:rPr/>
        <w:t>.</w:t>
      </w:r>
      <w:r>
        <w:br/>
      </w:r>
      <w:r>
        <w:rPr/>
        <w:t xml:space="preserve"> </w:t>
      </w:r>
      <w:r>
        <w:rPr/>
        <w:t xml:space="preserve">2.5 </w:t>
      </w:r>
      <w:r>
        <w:rPr/>
        <w:t>满足与医院公共平台对接。包括：</w:t>
      </w:r>
      <w:r>
        <w:br/>
      </w:r>
      <w:r>
        <w:rPr/>
        <w:t xml:space="preserve"> </w:t>
      </w:r>
      <w:r>
        <w:rPr/>
        <w:t xml:space="preserve">2.5.1 </w:t>
      </w:r>
      <w:r>
        <w:rPr/>
        <w:t>统一身份认证：面向全院员工使用的系统须与医院统一身份认证平台集成，实现单点登录。避免多处账号密码和弱口令等信息安全问题。</w:t>
      </w:r>
      <w:r>
        <w:br/>
      </w:r>
      <w:r>
        <w:rPr/>
        <w:t xml:space="preserve"> </w:t>
      </w:r>
      <w:r>
        <w:rPr/>
        <w:t xml:space="preserve">2.5.2 </w:t>
      </w:r>
      <w:r>
        <w:rPr/>
        <w:t>数据交换集成：提供永久开放数据结构或数据接口。将本系统权威数据共享给医院数据中心，也可以从医院数据中心获取所需的其他系统产生的权威数据，从而实现全院数据共享与交换。系统报价须包含永久开放数据接口等相关费用。</w:t>
      </w:r>
      <w:r>
        <w:br/>
      </w:r>
      <w:r>
        <w:rPr/>
        <w:t xml:space="preserve"> </w:t>
      </w:r>
      <w:r>
        <w:rPr/>
        <w:t xml:space="preserve">2.5.3 </w:t>
      </w:r>
      <w:r>
        <w:rPr/>
        <w:t>满足医院信息系统各项评级要求：例如满足电子病历评级</w:t>
      </w:r>
      <w:r>
        <w:rPr/>
        <w:t>6</w:t>
      </w:r>
      <w:r>
        <w:rPr/>
        <w:t>级及以上的要求、互联互通五乙及以上要求，智慧服务三级及以上要求。满足并不仅限于：医院电子签名认证等相关要求。医院不再就此类评级要求支付中标方任何费用。中标方需无条件配合医院近几年的各种评级要求，因满足评级要求对医院放疗系统提出的新功能，甲方不再支付乙方任何相关的费用。</w:t>
      </w:r>
      <w:r>
        <w:rPr/>
        <w:t xml:space="preserve">n    </w:t>
      </w:r>
      <w:r>
        <w:br/>
      </w:r>
      <w:r>
        <w:rPr/>
        <w:t xml:space="preserve"> </w:t>
      </w:r>
      <w:r>
        <w:rPr/>
        <w:t xml:space="preserve">2.5.4 </w:t>
      </w:r>
      <w:r>
        <w:rPr/>
        <w:t>系统需支持延伸模式的多院区建设管理模式：（</w:t>
      </w:r>
      <w:r>
        <w:rPr/>
        <w:t>1</w:t>
      </w:r>
      <w:r>
        <w:rPr/>
        <w:t>）支持各分院区质控数据的单独管理、监控及统计分析；（</w:t>
      </w:r>
      <w:r>
        <w:rPr/>
        <w:t>2</w:t>
      </w:r>
      <w:r>
        <w:rPr/>
        <w:t>）支持延伸模式的多院区数据统一汇总管理、智能上报、统计分析等。</w:t>
      </w:r>
      <w:r>
        <w:br/>
      </w:r>
      <w:r>
        <w:rPr/>
        <w:t xml:space="preserve"> </w:t>
      </w:r>
      <w:r>
        <w:rPr/>
        <w:t>四、项目验收</w:t>
      </w:r>
      <w:r>
        <w:br/>
      </w:r>
      <w:r>
        <w:rPr/>
        <w:t xml:space="preserve"> </w:t>
      </w:r>
      <w:r>
        <w:rPr/>
        <w:t>按照按照招标文件要求、投标文件响应内容软件功能列表（详见附件</w:t>
      </w:r>
      <w:r>
        <w:rPr/>
        <w:t>1</w:t>
      </w:r>
      <w:r>
        <w:rPr/>
        <w:t>）对系统功能进行验收，且乙方应在合同签订开始实施后的</w:t>
      </w:r>
      <w:r>
        <w:rPr/>
        <w:t>3</w:t>
      </w:r>
      <w:r>
        <w:rPr/>
        <w:t>个月内完成项目的全部内容并提交甲方验收。</w:t>
      </w:r>
      <w:r>
        <w:br/>
      </w:r>
      <w:r>
        <w:rPr/>
        <w:t xml:space="preserve"> </w:t>
      </w:r>
      <w:r>
        <w:rPr/>
        <w:t>五、合同总价及付款方式</w:t>
      </w:r>
      <w:r>
        <w:br/>
      </w:r>
      <w:r>
        <w:rPr/>
        <w:t xml:space="preserve">  </w:t>
      </w:r>
      <w:r>
        <w:rPr/>
        <w:t>1.</w:t>
      </w:r>
      <w:r>
        <w:rPr/>
        <w:t>甲方应向乙方支付的服务费</w:t>
      </w:r>
      <w:r>
        <w:rPr/>
        <w:t>(</w:t>
      </w:r>
      <w:r>
        <w:rPr/>
        <w:t>该费用已包含税费，下同</w:t>
      </w:r>
      <w:r>
        <w:rPr/>
        <w:t>)</w:t>
      </w:r>
      <w:r>
        <w:rPr/>
        <w:t>总额为</w:t>
      </w:r>
      <w:r>
        <w:rPr/>
        <w:t xml:space="preserve">¥     </w:t>
      </w:r>
      <w:r>
        <w:rPr/>
        <w:t>元</w:t>
      </w:r>
      <w:r>
        <w:rPr/>
        <w:t>(</w:t>
      </w:r>
      <w:r>
        <w:rPr/>
        <w:t xml:space="preserve">大写：人民币      </w:t>
      </w:r>
      <w:r>
        <w:rPr/>
        <w:t>)</w:t>
      </w:r>
      <w:r>
        <w:rPr/>
        <w:t>。其中：</w:t>
      </w:r>
    </w:p>
    <w:p>
      <w:pPr>
        <w:pStyle w:val="null3"/>
        <w:ind w:firstLine="400"/>
      </w:pPr>
      <w:r>
        <w:rPr/>
        <w:t xml:space="preserve">a)  </w:t>
      </w:r>
      <w:r>
        <w:rPr/>
        <w:t>初始年度的服务费为：</w:t>
      </w:r>
      <w:r>
        <w:rPr/>
        <w:t xml:space="preserve">¥      </w:t>
      </w:r>
      <w:r>
        <w:rPr/>
        <w:t>元</w:t>
      </w:r>
      <w:r>
        <w:rPr/>
        <w:t>(</w:t>
      </w:r>
      <w:r>
        <w:rPr/>
        <w:t xml:space="preserve">大写：人民币            </w:t>
      </w:r>
      <w:r>
        <w:rPr/>
        <w:t>);</w:t>
      </w:r>
    </w:p>
    <w:p>
      <w:pPr>
        <w:pStyle w:val="null3"/>
        <w:ind w:firstLine="400"/>
      </w:pPr>
      <w:r>
        <w:rPr/>
        <w:t xml:space="preserve">b)  </w:t>
      </w:r>
      <w:r>
        <w:rPr/>
        <w:t>第二年度的服务费为：</w:t>
      </w:r>
      <w:r>
        <w:rPr/>
        <w:t xml:space="preserve">¥      </w:t>
      </w:r>
      <w:r>
        <w:rPr/>
        <w:t>元</w:t>
      </w:r>
      <w:r>
        <w:rPr/>
        <w:t>(</w:t>
      </w:r>
      <w:r>
        <w:rPr/>
        <w:t xml:space="preserve">大写：人民币            </w:t>
      </w:r>
      <w:r>
        <w:rPr/>
        <w:t>);</w:t>
      </w:r>
    </w:p>
    <w:p>
      <w:pPr>
        <w:pStyle w:val="null3"/>
        <w:ind w:firstLine="400"/>
      </w:pPr>
      <w:r>
        <w:rPr/>
        <w:t xml:space="preserve">c)  </w:t>
      </w:r>
      <w:r>
        <w:rPr/>
        <w:t>第三年度的服务费为：</w:t>
      </w:r>
      <w:r>
        <w:rPr/>
        <w:t xml:space="preserve">¥      </w:t>
      </w:r>
      <w:r>
        <w:rPr/>
        <w:t>元</w:t>
      </w:r>
      <w:r>
        <w:rPr/>
        <w:t>(</w:t>
      </w:r>
      <w:r>
        <w:rPr/>
        <w:t xml:space="preserve">大写：人民币            </w:t>
      </w:r>
      <w:r>
        <w:rPr/>
        <w:t>)</w:t>
      </w:r>
    </w:p>
    <w:p>
      <w:pPr>
        <w:pStyle w:val="null3"/>
        <w:ind w:firstLine="400"/>
      </w:pPr>
      <w:r>
        <w:rPr/>
        <w:t>2.</w:t>
      </w:r>
      <w:r>
        <w:rPr/>
        <w:t>乙方将于本协议生效后</w:t>
      </w:r>
      <w:r>
        <w:rPr/>
        <w:t>3</w:t>
      </w:r>
      <w:r>
        <w:rPr/>
        <w:t>日内就初始年度服务费向甲方出具等额合规的增值税普通发票。乙方并于其后每一续展年度开始前的</w:t>
      </w:r>
      <w:r>
        <w:rPr/>
        <w:t>30</w:t>
      </w:r>
      <w:r>
        <w:rPr/>
        <w:t>日内就该续展年度服务费向甲方出具等额合规的增值税普通发票。甲方应自收到乙方出具的每一发票后的</w:t>
      </w:r>
      <w:r>
        <w:rPr/>
        <w:t>30</w:t>
      </w:r>
      <w:r>
        <w:rPr/>
        <w:t>日内一次性支付该年度的服务费。</w:t>
      </w:r>
    </w:p>
    <w:p>
      <w:pPr>
        <w:pStyle w:val="null3"/>
        <w:ind w:firstLine="400"/>
      </w:pPr>
      <w:r>
        <w:rPr/>
        <w:t>3.</w:t>
      </w:r>
      <w:r>
        <w:rPr/>
        <w:t>本协议项下的服务费应以银行转账方式支付至如下乙方指定账户：</w:t>
      </w:r>
    </w:p>
    <w:p>
      <w:pPr>
        <w:pStyle w:val="null3"/>
        <w:ind w:firstLine="400"/>
      </w:pPr>
      <w:r>
        <w:rPr/>
        <w:t>账户名：</w:t>
      </w:r>
      <w:r>
        <w:rPr/>
        <w:t xml:space="preserve">                    </w:t>
      </w:r>
      <w:r>
        <w:rPr/>
        <w:t>账</w:t>
      </w:r>
      <w:r>
        <w:rPr/>
        <w:t xml:space="preserve">    </w:t>
      </w:r>
      <w:r>
        <w:rPr/>
        <w:t>号：</w:t>
      </w:r>
      <w:r>
        <w:rPr/>
        <w:t xml:space="preserve">                    </w:t>
      </w:r>
    </w:p>
    <w:p>
      <w:pPr>
        <w:pStyle w:val="null3"/>
        <w:ind w:firstLine="400"/>
      </w:pPr>
      <w:r>
        <w:rPr/>
        <w:t>银行名称：</w:t>
      </w:r>
      <w:r>
        <w:rPr/>
        <w:t xml:space="preserve">                  </w:t>
      </w:r>
      <w:r>
        <w:rPr/>
        <w:t>银行地址：</w:t>
      </w:r>
      <w:r>
        <w:rPr/>
        <w:t xml:space="preserve">                     </w:t>
      </w:r>
    </w:p>
    <w:p>
      <w:pPr>
        <w:pStyle w:val="null3"/>
        <w:ind w:firstLine="400"/>
      </w:pPr>
      <w:r>
        <w:rPr/>
        <w:t>4.</w:t>
      </w:r>
      <w:r>
        <w:rPr/>
        <w:t>付款方式：采用银行汇付</w:t>
      </w:r>
      <w:r>
        <w:rPr/>
        <w:t>(</w:t>
      </w:r>
      <w:r>
        <w:rPr/>
        <w:t>含电汇</w:t>
      </w:r>
      <w:r>
        <w:rPr/>
        <w:t>)</w:t>
      </w:r>
      <w:r>
        <w:rPr/>
        <w:t>等形式。</w:t>
      </w:r>
    </w:p>
    <w:p>
      <w:pPr>
        <w:pStyle w:val="null3"/>
      </w:pPr>
      <w:r>
        <w:rPr/>
        <w:t xml:space="preserve"> </w:t>
      </w:r>
      <w:r>
        <w:rPr/>
        <w:t>六、安全要求（软件系统安全检测，如符合网络安全等级保护的级别等）</w:t>
      </w:r>
      <w:r>
        <w:br/>
      </w:r>
      <w:r>
        <w:rPr/>
        <w:t xml:space="preserve"> </w:t>
      </w:r>
      <w:r>
        <w:rPr/>
        <w:t>本期工程需要参考国家信息安全等级保护第一级保护要求，结合自身系统情况来进行安全系统建设，具体安全要求如下：</w:t>
      </w:r>
      <w:r>
        <w:br/>
      </w:r>
      <w:r>
        <w:rPr/>
        <w:t xml:space="preserve"> </w:t>
      </w:r>
      <w:r>
        <w:rPr/>
        <w:t>(1)</w:t>
      </w:r>
      <w:r>
        <w:rPr/>
        <w:t>满足医院信息系统信息安全等级保护工作；</w:t>
      </w:r>
      <w:r>
        <w:br/>
      </w:r>
      <w:r>
        <w:rPr/>
        <w:t xml:space="preserve"> </w:t>
      </w:r>
      <w:r>
        <w:rPr/>
        <w:t>(2)</w:t>
      </w:r>
      <w:r>
        <w:rPr/>
        <w:t>因系统程序漏洞导致的信息安全风险，系统开发商应承诺升级修补；</w:t>
      </w:r>
      <w:r>
        <w:br/>
      </w:r>
      <w:r>
        <w:rPr/>
        <w:t xml:space="preserve"> </w:t>
      </w:r>
      <w:r>
        <w:rPr/>
        <w:t>(3)</w:t>
      </w:r>
      <w:r>
        <w:rPr/>
        <w:t>系统测试及正式使用期间，相关软件管理员账号不得使用弱口令；</w:t>
      </w:r>
      <w:r>
        <w:br/>
      </w:r>
      <w:r>
        <w:rPr/>
        <w:t xml:space="preserve"> </w:t>
      </w:r>
      <w:r>
        <w:rPr/>
        <w:t>(4)</w:t>
      </w:r>
      <w:r>
        <w:rPr/>
        <w:t>提供互联网服务的信息系统需按照《南方医科大学南方医院新媒体管理办法》完成备案及系统漏洞扫描报告；</w:t>
      </w:r>
      <w:r>
        <w:br/>
      </w:r>
      <w:r>
        <w:rPr/>
        <w:t xml:space="preserve"> </w:t>
      </w:r>
      <w:r>
        <w:rPr/>
        <w:t>(5)</w:t>
      </w:r>
      <w:r>
        <w:rPr/>
        <w:t>禁止使用移动介质，凡是涉及到数据的导入导出均由信息科安全小组专人进行操作，所有数据不出内网，原则上建议项目实施人员不使用远程实施方式，项目实施人员均到南方医院现场实施。平台的搭建必须在信息科的严格监管下进行，对可能涉及到的针对</w:t>
      </w:r>
      <w:r>
        <w:rPr/>
        <w:t>HIS</w:t>
      </w:r>
      <w:r>
        <w:rPr/>
        <w:t>与大数据平台的所有接口（包括数据总线的接口）传输的数据进行严格监管。</w:t>
      </w:r>
      <w:r>
        <w:br/>
      </w:r>
      <w:r>
        <w:rPr/>
        <w:t xml:space="preserve"> </w:t>
      </w:r>
      <w:r>
        <w:rPr/>
        <w:t>(6)</w:t>
      </w:r>
      <w:r>
        <w:rPr/>
        <w:t>涉及到数据安全法律层面的问题由双方签订的保密协议保障。</w:t>
      </w:r>
      <w:r>
        <w:br/>
      </w:r>
      <w:r>
        <w:rPr/>
        <w:t xml:space="preserve"> </w:t>
      </w:r>
      <w:r>
        <w:rPr/>
        <w:t>七、技术支持和维护</w:t>
      </w:r>
      <w:r>
        <w:br/>
      </w:r>
      <w:r>
        <w:rPr/>
        <w:t xml:space="preserve"> </w:t>
      </w:r>
      <w:r>
        <w:rPr/>
        <w:t>1</w:t>
      </w:r>
      <w:r>
        <w:rPr/>
        <w:t>、工作站需要提供自验收之日起</w:t>
      </w:r>
      <w:r>
        <w:rPr/>
        <w:t>______</w:t>
      </w:r>
      <w:r>
        <w:rPr/>
        <w:t>年原厂免费维保服务</w:t>
      </w:r>
      <w:r>
        <w:br/>
      </w:r>
      <w:r>
        <w:rPr/>
        <w:t xml:space="preserve"> </w:t>
      </w:r>
      <w:r>
        <w:rPr/>
        <w:t>2</w:t>
      </w:r>
      <w:r>
        <w:rPr/>
        <w:t>、其它软硬件需要提供自验收之日起</w:t>
      </w:r>
      <w:r>
        <w:rPr/>
        <w:t>_____</w:t>
      </w:r>
      <w:r>
        <w:rPr/>
        <w:t>免费维保服务</w:t>
      </w:r>
      <w:r>
        <w:br/>
      </w:r>
      <w:r>
        <w:rPr/>
        <w:t xml:space="preserve"> </w:t>
      </w:r>
      <w:r>
        <w:rPr/>
        <w:t>软件提供</w:t>
      </w:r>
      <w:r>
        <w:rPr/>
        <w:t>7*24*4</w:t>
      </w:r>
      <w:r>
        <w:rPr/>
        <w:t>免费维保服务（包括免费升级、改版，如果在免费维保期内产品有新的版本发布，需要实行免费升级），包括故障排除、性能调优、技术咨询等。系统出现故障报修后，供应商应立即响应，</w:t>
      </w:r>
      <w:r>
        <w:rPr/>
        <w:t>4</w:t>
      </w:r>
      <w:r>
        <w:rPr/>
        <w:t>小时内修复故障。</w:t>
      </w:r>
      <w:r>
        <w:br/>
      </w:r>
      <w:r>
        <w:rPr/>
        <w:t xml:space="preserve"> </w:t>
      </w:r>
      <w:r>
        <w:rPr/>
        <w:t>维保期满，若院方仍需向供应商采购维保服务，年度维保费不超过软件部分金额的</w:t>
      </w:r>
      <w:r>
        <w:rPr/>
        <w:t>8%</w:t>
      </w:r>
      <w:r>
        <w:rPr/>
        <w:t>。</w:t>
      </w:r>
      <w:r>
        <w:br/>
      </w:r>
      <w:r>
        <w:rPr/>
        <w:t xml:space="preserve"> </w:t>
      </w:r>
      <w:r>
        <w:rPr/>
        <w:t>八、违约责任</w:t>
      </w:r>
      <w:r>
        <w:br/>
      </w:r>
      <w:r>
        <w:rPr/>
        <w:t xml:space="preserve"> </w:t>
      </w:r>
      <w:r>
        <w:rPr/>
        <w:t>1.</w:t>
      </w:r>
      <w:r>
        <w:rPr/>
        <w:t>乙方未能按本合同规定及时提供   服务，从逾期之日起每日按本合同总价的</w:t>
      </w:r>
      <w:r>
        <w:rPr/>
        <w:t>3</w:t>
      </w:r>
      <w:r>
        <w:rPr/>
        <w:t>‰向甲方支付违约金；逾期一个月以上的，甲方有权终止合同，由此造成的甲方经济损失由乙方承担。</w:t>
      </w:r>
      <w:r>
        <w:br/>
      </w:r>
      <w:r>
        <w:rPr/>
        <w:t xml:space="preserve"> </w:t>
      </w:r>
      <w:r>
        <w:rPr/>
        <w:t xml:space="preserve">2. </w:t>
      </w:r>
      <w:r>
        <w:rPr/>
        <w:t>在不可抗力事件发生后，双方应尽快以书面形式将不可抗力的情况和原因通知另一方，以寻求采取合理的方案履行不受不可抗力影响的其他事项。不可抗力事件影响消除后，双方可通过友好协商在合理的时间内达成进一步履行合同的协议。</w:t>
      </w:r>
      <w:r>
        <w:br/>
      </w:r>
      <w:r>
        <w:rPr/>
        <w:t xml:space="preserve"> </w:t>
      </w:r>
      <w:r>
        <w:rPr/>
        <w:t xml:space="preserve">3. </w:t>
      </w:r>
      <w:r>
        <w:rPr/>
        <w:t>上述的“不可抗力”系指那些双方不可预见、不可避免、无法控制的事件，但不包括双方的违约或疏忽，这些事件包括但不限于：战争、洪水、台风、地震及其他双方商定的事件。</w:t>
      </w:r>
      <w:r>
        <w:br/>
      </w:r>
      <w:r>
        <w:rPr/>
        <w:t xml:space="preserve"> </w:t>
      </w:r>
      <w:r>
        <w:rPr/>
        <w:t>九、保密条款</w:t>
      </w:r>
      <w:r>
        <w:rPr/>
        <w:t xml:space="preserve">    </w:t>
      </w:r>
      <w:r>
        <w:br/>
      </w:r>
      <w:r>
        <w:rPr/>
        <w:t xml:space="preserve"> </w:t>
      </w:r>
      <w:r>
        <w:rPr/>
        <w:t>1.</w:t>
      </w:r>
      <w:r>
        <w:rPr/>
        <w:t>在本合同订立前、履行中、终止后，未经合同其他方书面同意，任何一方对本合同和各方相互提供的资料、信息（包括但不限于商业秘密、技术资料、图纸、数据、以及与业务有关的客户的信息及其他信息等）负保密责任，不得向任何第三方披露上述资料和信息，但正常履行本合同约定义务的除外。</w:t>
      </w:r>
      <w:r>
        <w:br/>
      </w:r>
      <w:r>
        <w:rPr/>
        <w:t xml:space="preserve"> </w:t>
      </w:r>
      <w:r>
        <w:rPr/>
        <w:t>2.</w:t>
      </w:r>
      <w:r>
        <w:rPr/>
        <w:t>任何一方违反上述约定的，责任方应按本合同总价款的</w:t>
      </w:r>
      <w:r>
        <w:rPr/>
        <w:t>10</w:t>
      </w:r>
      <w:r>
        <w:rPr/>
        <w:t>％向合同另一方支付违约金，违约金不足以赔偿合同另一方损失的，应按合同另一方的实际损失赔偿。</w:t>
      </w:r>
      <w:r>
        <w:br/>
      </w:r>
      <w:r>
        <w:rPr/>
        <w:t xml:space="preserve"> </w:t>
      </w:r>
      <w:r>
        <w:rPr/>
        <w:t>3.</w:t>
      </w:r>
      <w:r>
        <w:rPr/>
        <w:t>保密条款具有独立性，不受本合同的终止或解除的影响，应在本协议期满、解除或终止后仍然有效。</w:t>
      </w:r>
      <w:r>
        <w:br/>
      </w:r>
      <w:r>
        <w:rPr/>
        <w:t xml:space="preserve"> </w:t>
      </w:r>
      <w:r>
        <w:rPr/>
        <w:t>十、廉政条款</w:t>
      </w:r>
      <w:r>
        <w:br/>
      </w:r>
      <w:r>
        <w:rPr/>
        <w:t xml:space="preserve"> </w:t>
      </w:r>
      <w:r>
        <w:rPr/>
        <w:t xml:space="preserve">1. </w:t>
      </w:r>
      <w:r>
        <w:rPr/>
        <w:t>甲乙双方在合同履行期间应遵守国家和政府有关廉政方面的规定和要求，禁止任何商业贿赂行为。</w:t>
      </w:r>
      <w:r>
        <w:br/>
      </w:r>
      <w:r>
        <w:rPr/>
        <w:t xml:space="preserve"> </w:t>
      </w:r>
      <w:r>
        <w:rPr/>
        <w:t xml:space="preserve">2. </w:t>
      </w:r>
      <w:r>
        <w:rPr/>
        <w:t>如果乙方一旦被列入商业贿赂不良记录，甲乙双方合同将自动解除，并由乙方承担违约及给甲方造成的损失或损害责任。</w:t>
      </w:r>
      <w:r>
        <w:br/>
      </w:r>
      <w:r>
        <w:rPr/>
        <w:t xml:space="preserve"> </w:t>
      </w:r>
      <w:r>
        <w:rPr/>
        <w:t>十一、争议及仲裁</w:t>
      </w:r>
      <w:r>
        <w:br/>
      </w:r>
      <w:r>
        <w:rPr/>
        <w:t xml:space="preserve"> </w:t>
      </w:r>
      <w:r>
        <w:rPr/>
        <w:t>凡与本合同有关的一切争议，甲乙双方首先通过友好协商的方式加以解决；若协商后仍未能达成一致，任何一方均应向甲方所在地人民法院提出诉讼。</w:t>
      </w:r>
      <w:r>
        <w:br/>
      </w:r>
      <w:r>
        <w:rPr/>
        <w:t xml:space="preserve"> </w:t>
      </w:r>
      <w:r>
        <w:rPr/>
        <w:t>十二、其他</w:t>
      </w:r>
      <w:r>
        <w:br/>
      </w:r>
      <w:r>
        <w:rPr/>
        <w:t xml:space="preserve"> </w:t>
      </w:r>
      <w:r>
        <w:rPr/>
        <w:t>1.</w:t>
      </w:r>
      <w:r>
        <w:rPr/>
        <w:t>本合同一式伍份，具有同等法律效力，甲方叁份，乙方贰份。合同自签字盖章之日起生效。</w:t>
      </w:r>
      <w:r>
        <w:br/>
      </w:r>
      <w:r>
        <w:rPr/>
        <w:t xml:space="preserve"> </w:t>
      </w:r>
      <w:r>
        <w:rPr/>
        <w:t>2.</w:t>
      </w:r>
      <w:r>
        <w:rPr/>
        <w:t>本合同未尽事宜，由双方协商处理。</w:t>
      </w:r>
      <w:r>
        <w:br/>
      </w:r>
      <w:r>
        <w:rPr/>
        <w:t xml:space="preserve"> </w:t>
      </w:r>
      <w:r>
        <w:rPr/>
        <w:t xml:space="preserve">3. </w:t>
      </w:r>
      <w:r>
        <w:rPr/>
        <w:t>本项目招投标文件均为本合同的有效组成部分，并与本合同具有同等法律效力。</w:t>
      </w:r>
      <w:r>
        <w:br/>
      </w:r>
      <w:r>
        <w:rPr/>
        <w:t xml:space="preserve"> </w:t>
      </w:r>
      <w:r>
        <w:rPr/>
        <w:t>甲方：　南方医科大学南方医院　　</w:t>
      </w:r>
      <w:r>
        <w:rPr/>
        <w:t xml:space="preserve">        </w:t>
      </w:r>
      <w:r>
        <w:rPr/>
        <w:t>乙方：</w:t>
      </w:r>
      <w:r>
        <w:br/>
      </w:r>
      <w:r>
        <w:rPr/>
        <w:t xml:space="preserve"> </w:t>
      </w:r>
      <w:r>
        <w:rPr/>
        <w:t>授权代表：</w:t>
      </w:r>
      <w:r>
        <w:rPr/>
        <w:t xml:space="preserve">                             </w:t>
      </w:r>
      <w:r>
        <w:rPr/>
        <w:t>授权代表：</w:t>
      </w:r>
    </w:p>
    <w:p>
      <w:pPr>
        <w:pStyle w:val="null3"/>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r>
        <w:br/>
      </w:r>
      <w:r>
        <w:rPr/>
        <w:t xml:space="preserve"> </w:t>
      </w:r>
      <w:r>
        <w:rPr/>
        <w:t>电</w:t>
      </w:r>
      <w:r>
        <w:rPr/>
        <w:t xml:space="preserve">    </w:t>
      </w:r>
      <w:r>
        <w:rPr/>
        <w:t>话：</w:t>
      </w:r>
      <w:r>
        <w:rPr/>
        <w:t xml:space="preserve">020-62784243                 </w:t>
      </w:r>
      <w:r>
        <w:rPr/>
        <w:t>电    话：</w:t>
      </w:r>
      <w:r>
        <w:br/>
      </w:r>
      <w:r>
        <w:rPr/>
        <w:t xml:space="preserve"> </w:t>
      </w:r>
      <w:r>
        <w:rPr/>
        <w:t>传</w:t>
      </w:r>
      <w:r>
        <w:rPr/>
        <w:t xml:space="preserve">    </w:t>
      </w:r>
      <w:r>
        <w:rPr/>
        <w:t>真：</w:t>
      </w:r>
      <w:r>
        <w:rPr/>
        <w:t xml:space="preserve">020-87703645                 </w:t>
      </w:r>
      <w:r>
        <w:rPr/>
        <w:t>传    真：</w:t>
      </w:r>
      <w:r>
        <w:br/>
      </w:r>
      <w:r>
        <w:rPr/>
        <w:t xml:space="preserve"> </w:t>
      </w:r>
      <w:r>
        <w:rPr/>
        <w:t>开户银行：</w:t>
      </w:r>
      <w:r>
        <w:rPr/>
        <w:t xml:space="preserve">                                                                                </w:t>
      </w:r>
      <w:r>
        <w:br/>
      </w:r>
      <w:r>
        <w:rPr/>
        <w:t xml:space="preserve"> </w:t>
      </w:r>
      <w:r>
        <w:rPr/>
        <w:t>帐</w:t>
      </w:r>
      <w:r>
        <w:rPr/>
        <w:t xml:space="preserve">    </w:t>
      </w:r>
      <w:r>
        <w:rPr/>
        <w:t>号：</w:t>
      </w:r>
    </w:p>
    <w:p>
      <w:pPr>
        <w:pStyle w:val="null3"/>
      </w:pPr>
      <w:r>
        <w:rPr/>
        <w:t>附件一：功能需求书表</w:t>
      </w:r>
      <w:r>
        <w:br/>
      </w:r>
      <w:r>
        <w:rPr/>
        <w:t xml:space="preserve"> </w:t>
      </w:r>
      <w:r>
        <w:rPr/>
        <w:t>附件二：网络与数据安全承诺书</w:t>
      </w:r>
      <w:r>
        <w:br/>
      </w:r>
      <w:r>
        <w:rPr/>
        <w:t xml:space="preserve">    </w:t>
      </w:r>
    </w:p>
    <w:p>
      <w:pPr>
        <w:pStyle w:val="null3"/>
      </w:pPr>
      <w:r>
        <w:rPr/>
        <w:t xml:space="preserve"> </w:t>
      </w:r>
    </w:p>
    <w:p>
      <w:pPr>
        <w:pStyle w:val="null3"/>
      </w:pPr>
      <w:r>
        <w:rPr/>
        <w:t>附件一：功能需求书表</w:t>
      </w:r>
      <w:r>
        <w:br/>
      </w:r>
      <w:r>
        <w:rPr/>
        <w:t xml:space="preserve"> </w:t>
      </w:r>
      <w:r>
        <w:rPr/>
        <w:t>详见招标文件的采购需求</w:t>
      </w:r>
      <w:r>
        <w:rPr/>
        <w:t>“详细建设要求”及乙方投标文件的响应内容。</w:t>
      </w:r>
    </w:p>
    <w:p>
      <w:pPr>
        <w:pStyle w:val="null3"/>
      </w:pPr>
      <w:r>
        <w:rPr/>
        <w:t>附件二：网络与数据安全承诺书（本合同附件与合同具有相同的法律效力）</w:t>
      </w:r>
    </w:p>
    <w:p>
      <w:pPr>
        <w:pStyle w:val="null3"/>
      </w:pPr>
      <w:r>
        <w:rPr/>
        <w:t>网络与数据安全承诺书</w:t>
      </w:r>
      <w:r>
        <w:br/>
      </w:r>
      <w:r>
        <w:rPr/>
        <w:t xml:space="preserve"> </w:t>
      </w:r>
      <w:r>
        <w:rPr/>
        <w:t>致南方医院：</w:t>
      </w:r>
      <w:r>
        <w:br/>
      </w:r>
      <w:r>
        <w:rPr/>
        <w:t xml:space="preserve"> </w:t>
      </w:r>
      <w:r>
        <w:rPr/>
        <w:t>本单位从事为南方医院提供</w:t>
      </w:r>
      <w:r>
        <w:rPr/>
        <w:t xml:space="preserve">                </w:t>
      </w:r>
      <w:r>
        <w:rPr/>
        <w:t>项目建设及后期维护服务，双方经平等协商，本着诚实信用的原则，为共同保障医院网络与数据安全事项自愿签订本协议，遵守本协议所列条款。</w:t>
      </w:r>
      <w:r>
        <w:br/>
      </w:r>
      <w:r>
        <w:rPr/>
        <w:t xml:space="preserve"> </w:t>
      </w:r>
      <w:r>
        <w:rPr/>
        <w:t>为确保网络与数据安全保密事项的有效落实，本单位承诺遵守医院的数据安全、软件安全、工作站安全、网络安全、终端设备安全、介质安全、第三方人员管理等安全规范。</w:t>
      </w:r>
      <w:r>
        <w:br/>
      </w:r>
      <w:r>
        <w:rPr/>
        <w:t xml:space="preserve">  </w:t>
      </w:r>
      <w:r>
        <w:rPr/>
        <w:t>一、</w:t>
      </w:r>
      <w:r>
        <w:rPr/>
        <w:t xml:space="preserve">  </w:t>
      </w:r>
      <w:r>
        <w:rPr/>
        <w:t>数据安全的内容和范围</w:t>
      </w:r>
      <w:r>
        <w:br/>
      </w:r>
      <w:r>
        <w:rPr/>
        <w:t xml:space="preserve"> </w:t>
      </w:r>
      <w:r>
        <w:rPr/>
        <w:t xml:space="preserve">1.  </w:t>
      </w:r>
      <w:r>
        <w:rPr/>
        <w:t>凡涉及医院信息系统相关的具体信息，包括但不限于信息系统架构和配置、账号密</w:t>
      </w:r>
      <w:r>
        <w:br/>
      </w:r>
      <w:r>
        <w:rPr/>
        <w:t xml:space="preserve"> </w:t>
      </w:r>
      <w:r>
        <w:rPr/>
        <w:t>码管理、医疗数据及接入院内测试设备捕获的生产数据。</w:t>
      </w:r>
      <w:r>
        <w:br/>
      </w:r>
      <w:r>
        <w:rPr/>
        <w:t xml:space="preserve"> </w:t>
      </w:r>
      <w:r>
        <w:rPr/>
        <w:t xml:space="preserve">2.  </w:t>
      </w:r>
      <w:r>
        <w:rPr/>
        <w:t xml:space="preserve">未经授权，获取、披露和使用涉及保密内容的行为均属泄密。  </w:t>
      </w:r>
      <w:r>
        <w:br/>
      </w:r>
      <w:r>
        <w:rPr/>
        <w:t xml:space="preserve"> </w:t>
      </w:r>
      <w:r>
        <w:rPr/>
        <w:t xml:space="preserve">3.  </w:t>
      </w:r>
      <w:r>
        <w:rPr/>
        <w:t>信息系统数据保密具体要求：</w:t>
      </w:r>
      <w:r>
        <w:br/>
      </w:r>
      <w:r>
        <w:rPr/>
        <w:t xml:space="preserve"> </w:t>
      </w:r>
      <w:r>
        <w:rPr/>
        <w:t xml:space="preserve">3.1  </w:t>
      </w:r>
      <w:r>
        <w:rPr/>
        <w:t>保密的内容和范围</w:t>
      </w:r>
      <w:r>
        <w:br/>
      </w:r>
      <w:r>
        <w:rPr/>
        <w:t xml:space="preserve"> </w:t>
      </w:r>
      <w:r>
        <w:rPr/>
        <w:t xml:space="preserve">3.1.1 </w:t>
      </w:r>
      <w:r>
        <w:rPr/>
        <w:t>涉及南方医院具体的信息，包括但不限于医院信息系统保存在相关工作站、终端设备、开发环境等上的数据。</w:t>
      </w:r>
      <w:r>
        <w:br/>
      </w:r>
      <w:r>
        <w:rPr/>
        <w:t xml:space="preserve"> </w:t>
      </w:r>
      <w:r>
        <w:rPr/>
        <w:t xml:space="preserve">3.1.2 </w:t>
      </w:r>
      <w:r>
        <w:rPr/>
        <w:t xml:space="preserve">凡以直接、间接、口头或书面等形式提供涉及保密内容的行为均属泄密。  </w:t>
      </w:r>
      <w:r>
        <w:br/>
      </w:r>
      <w:r>
        <w:rPr/>
        <w:t xml:space="preserve"> </w:t>
      </w:r>
      <w:r>
        <w:rPr/>
        <w:t xml:space="preserve">3.2  </w:t>
      </w:r>
      <w:r>
        <w:rPr/>
        <w:t>保密义务</w:t>
      </w:r>
      <w:r>
        <w:br/>
      </w:r>
      <w:r>
        <w:rPr/>
        <w:t xml:space="preserve"> </w:t>
      </w:r>
      <w:r>
        <w:rPr/>
        <w:t xml:space="preserve">3.2.1 </w:t>
      </w:r>
      <w:r>
        <w:rPr/>
        <w:t>本单位应自觉维护南方医院的利益，严格遵守南方医院的保密规定；</w:t>
      </w:r>
      <w:r>
        <w:br/>
      </w:r>
      <w:r>
        <w:rPr/>
        <w:t xml:space="preserve"> </w:t>
      </w:r>
      <w:r>
        <w:rPr/>
        <w:t xml:space="preserve">3.2.2 </w:t>
      </w:r>
      <w:r>
        <w:rPr/>
        <w:t>本单位不得向任何单位和个人泄露所掌握的南方医院业务数据秘密事项；</w:t>
      </w:r>
      <w:r>
        <w:br/>
      </w:r>
      <w:r>
        <w:rPr/>
        <w:t xml:space="preserve"> </w:t>
      </w:r>
      <w:r>
        <w:rPr/>
        <w:t xml:space="preserve">3.2.3 </w:t>
      </w:r>
      <w:r>
        <w:rPr/>
        <w:t>本单位不得利用所掌握的南方医院业务数据秘密牟取私利；</w:t>
      </w:r>
      <w:r>
        <w:br/>
      </w:r>
      <w:r>
        <w:rPr/>
        <w:t xml:space="preserve"> </w:t>
      </w:r>
      <w:r>
        <w:rPr/>
        <w:t xml:space="preserve">3.2.4 </w:t>
      </w:r>
      <w:r>
        <w:rPr/>
        <w:t>本单位了解并承认，通过医院信息系统南方医院会将业务数据（保密信息）保存于该系统相关工作站上，并且由于技术服务等原因，本单位有可能在某些情况下访问这些数据。</w:t>
      </w:r>
      <w:r>
        <w:br/>
      </w:r>
      <w:r>
        <w:rPr/>
        <w:t xml:space="preserve"> </w:t>
      </w:r>
      <w:r>
        <w:rPr/>
        <w:t xml:space="preserve">3.2.5 </w:t>
      </w:r>
      <w:r>
        <w:rPr/>
        <w:t>本单位同意并承诺，对所有保密信息予以严格保密，在未得到南方医院事先许可的情况下不披露给任何其他人士或机构。</w:t>
      </w:r>
      <w:r>
        <w:br/>
      </w:r>
      <w:r>
        <w:rPr/>
        <w:t xml:space="preserve"> </w:t>
      </w:r>
      <w:r>
        <w:rPr/>
        <w:t xml:space="preserve">3.2.6 </w:t>
      </w:r>
      <w:r>
        <w:rPr/>
        <w:t>本单位同意并承诺，因技术服务原因而复制的南方医院业务数据，在该项技术服务完成后，本单位不可恢复地删除所复制的南方医院任何保密信息，并不留存任何副本。同时，本单位保证退回因技术服务原因由南方医院提供的任何含有保密信息的文件或资料（如有）。</w:t>
      </w:r>
      <w:r>
        <w:br/>
      </w:r>
      <w:r>
        <w:rPr/>
        <w:t xml:space="preserve"> </w:t>
      </w:r>
      <w:r>
        <w:rPr/>
        <w:t xml:space="preserve">3.3  </w:t>
      </w:r>
      <w:r>
        <w:rPr/>
        <w:t>本细则项下的保密义务不适用于如下信息：</w:t>
      </w:r>
      <w:r>
        <w:br/>
      </w:r>
      <w:r>
        <w:rPr/>
        <w:t xml:space="preserve"> </w:t>
      </w:r>
      <w:r>
        <w:rPr/>
        <w:t xml:space="preserve">3.3.1 </w:t>
      </w:r>
      <w:r>
        <w:rPr/>
        <w:t>非由于本单位的原因已经为公众所知的；</w:t>
      </w:r>
      <w:r>
        <w:br/>
      </w:r>
      <w:r>
        <w:rPr/>
        <w:t xml:space="preserve"> </w:t>
      </w:r>
      <w:r>
        <w:rPr/>
        <w:t xml:space="preserve">3.3.2 </w:t>
      </w:r>
      <w:r>
        <w:rPr/>
        <w:t>由于本单位以外其他渠道被他人获知的信息，这些渠道并不受保密义务的限制；</w:t>
      </w:r>
      <w:r>
        <w:br/>
      </w:r>
      <w:r>
        <w:rPr/>
        <w:t xml:space="preserve"> </w:t>
      </w:r>
      <w:r>
        <w:rPr/>
        <w:t xml:space="preserve">3.3.3 </w:t>
      </w:r>
      <w:r>
        <w:rPr/>
        <w:t>由于法律的适用、法院或其他国家有权机关的要求而披露的信息。</w:t>
      </w:r>
      <w:r>
        <w:br/>
      </w:r>
      <w:r>
        <w:rPr/>
        <w:t xml:space="preserve">    </w:t>
      </w:r>
      <w:r>
        <w:br/>
      </w:r>
      <w:r>
        <w:rPr/>
        <w:t xml:space="preserve"> </w:t>
      </w:r>
      <w:r>
        <w:rPr/>
        <w:t>二、</w:t>
      </w:r>
      <w:r>
        <w:rPr/>
        <w:t xml:space="preserve">  </w:t>
      </w:r>
      <w:r>
        <w:rPr/>
        <w:t>软件安全的内容和范围</w:t>
      </w:r>
      <w:r>
        <w:br/>
      </w:r>
      <w:r>
        <w:rPr/>
        <w:t xml:space="preserve"> </w:t>
      </w:r>
      <w:r>
        <w:rPr/>
        <w:t xml:space="preserve">1.  </w:t>
      </w:r>
      <w:r>
        <w:rPr/>
        <w:t>软件安全包括软件源代码安全、中间组件安全、软件开发环境、软件部署安全、应用</w:t>
      </w:r>
      <w:r>
        <w:br/>
      </w:r>
      <w:r>
        <w:rPr/>
        <w:t xml:space="preserve"> </w:t>
      </w:r>
      <w:r>
        <w:rPr/>
        <w:t>账号安全和开发人员安全管理；</w:t>
      </w:r>
      <w:r>
        <w:br/>
      </w:r>
      <w:r>
        <w:rPr/>
        <w:t xml:space="preserve"> </w:t>
      </w:r>
      <w:r>
        <w:rPr/>
        <w:t xml:space="preserve">2.  </w:t>
      </w:r>
      <w:r>
        <w:rPr/>
        <w:t>软件开发应了解开发过程中需要注意的安全事项，评估软件项目可能危及现有架构</w:t>
      </w:r>
      <w:r>
        <w:br/>
      </w:r>
      <w:r>
        <w:rPr/>
        <w:t xml:space="preserve"> </w:t>
      </w:r>
      <w:r>
        <w:rPr/>
        <w:t>的整体安全，遵从医院现行对软件开发的安全要求；</w:t>
      </w:r>
      <w:r>
        <w:br/>
      </w:r>
      <w:r>
        <w:rPr/>
        <w:t xml:space="preserve"> </w:t>
      </w:r>
      <w:r>
        <w:rPr/>
        <w:t xml:space="preserve">3.  </w:t>
      </w:r>
      <w:r>
        <w:rPr/>
        <w:t>对项目过程中发现的存在安全隐患的问题，积极配合整改，若无法整改的应通过补</w:t>
      </w:r>
      <w:r>
        <w:br/>
      </w:r>
      <w:r>
        <w:rPr/>
        <w:t xml:space="preserve"> </w:t>
      </w:r>
      <w:r>
        <w:rPr/>
        <w:t>偿性措施达到医院的安全要求。</w:t>
      </w:r>
      <w:r>
        <w:br/>
      </w:r>
      <w:r>
        <w:rPr/>
        <w:t xml:space="preserve">    </w:t>
      </w:r>
      <w:r>
        <w:br/>
      </w:r>
      <w:r>
        <w:rPr/>
        <w:t xml:space="preserve"> </w:t>
      </w:r>
      <w:r>
        <w:rPr/>
        <w:t>三、</w:t>
      </w:r>
      <w:r>
        <w:rPr/>
        <w:t xml:space="preserve">  </w:t>
      </w:r>
      <w:r>
        <w:rPr/>
        <w:t>工作站、网络安全的内容和范围</w:t>
      </w:r>
      <w:r>
        <w:rPr/>
        <w:t xml:space="preserve">   </w:t>
      </w:r>
      <w:r>
        <w:br/>
      </w:r>
      <w:r>
        <w:rPr/>
        <w:t xml:space="preserve"> </w:t>
      </w:r>
      <w:r>
        <w:rPr/>
        <w:t xml:space="preserve">1.  </w:t>
      </w:r>
      <w:r>
        <w:rPr/>
        <w:t>工作站、网络及安全防护的设备选型、部署需符合医院网络与数据安全的要求；</w:t>
      </w:r>
      <w:r>
        <w:br/>
      </w:r>
      <w:r>
        <w:rPr/>
        <w:t xml:space="preserve"> </w:t>
      </w:r>
      <w:r>
        <w:rPr/>
        <w:t xml:space="preserve">2.  </w:t>
      </w:r>
      <w:r>
        <w:rPr/>
        <w:t>未经授权和审批，不得私自登录设备进行操作；</w:t>
      </w:r>
      <w:r>
        <w:br/>
      </w:r>
      <w:r>
        <w:rPr/>
        <w:t xml:space="preserve"> </w:t>
      </w:r>
      <w:r>
        <w:rPr/>
        <w:t xml:space="preserve">3.  </w:t>
      </w:r>
      <w:r>
        <w:rPr/>
        <w:t>通过授权的安全方式登录和操作，过程需得到有效的监管和审计。</w:t>
      </w:r>
      <w:r>
        <w:br/>
      </w:r>
      <w:r>
        <w:rPr/>
        <w:t xml:space="preserve">    </w:t>
      </w:r>
      <w:r>
        <w:br/>
      </w:r>
      <w:r>
        <w:rPr/>
        <w:t xml:space="preserve"> </w:t>
      </w:r>
      <w:r>
        <w:rPr/>
        <w:t>四、</w:t>
      </w:r>
      <w:r>
        <w:rPr/>
        <w:t xml:space="preserve">  </w:t>
      </w:r>
      <w:r>
        <w:rPr/>
        <w:t>终端安全的内容和范围</w:t>
      </w:r>
      <w:r>
        <w:br/>
      </w:r>
      <w:r>
        <w:rPr/>
        <w:t xml:space="preserve"> </w:t>
      </w:r>
      <w:r>
        <w:rPr/>
        <w:t xml:space="preserve">1.  </w:t>
      </w:r>
      <w:r>
        <w:rPr/>
        <w:t>项目需要部署院内的终端设备需报备，所装的系统符合医院的安全要求；</w:t>
      </w:r>
      <w:r>
        <w:br/>
      </w:r>
      <w:r>
        <w:rPr/>
        <w:t xml:space="preserve"> </w:t>
      </w:r>
      <w:r>
        <w:rPr/>
        <w:t xml:space="preserve">2.  </w:t>
      </w:r>
      <w:r>
        <w:rPr/>
        <w:t>未经授权和审批不得自私联入网络；</w:t>
      </w:r>
      <w:r>
        <w:br/>
      </w:r>
      <w:r>
        <w:rPr/>
        <w:t xml:space="preserve"> </w:t>
      </w:r>
      <w:r>
        <w:rPr/>
        <w:t xml:space="preserve">3.  </w:t>
      </w:r>
      <w:r>
        <w:rPr/>
        <w:t>严格禁止终端设备内、外网同时连接；</w:t>
      </w:r>
      <w:r>
        <w:br/>
      </w:r>
      <w:r>
        <w:rPr/>
        <w:t xml:space="preserve"> </w:t>
      </w:r>
      <w:r>
        <w:rPr/>
        <w:t xml:space="preserve">4.  </w:t>
      </w:r>
      <w:r>
        <w:rPr/>
        <w:t>终端因返修或需取回，需信息中心报备，经检查后无储存敏感信息的方可离院；</w:t>
      </w:r>
      <w:r>
        <w:br/>
      </w:r>
      <w:r>
        <w:rPr/>
        <w:t xml:space="preserve"> </w:t>
      </w:r>
      <w:r>
        <w:rPr/>
        <w:t xml:space="preserve">5.  </w:t>
      </w:r>
      <w:r>
        <w:rPr/>
        <w:t>不得私自安装远程管理软件或开放远程管理端口。</w:t>
      </w:r>
      <w:r>
        <w:br/>
      </w:r>
      <w:r>
        <w:rPr/>
        <w:t xml:space="preserve"> </w:t>
      </w:r>
      <w:r>
        <w:rPr/>
        <w:t>五、</w:t>
      </w:r>
      <w:r>
        <w:rPr/>
        <w:t xml:space="preserve">  </w:t>
      </w:r>
      <w:r>
        <w:rPr/>
        <w:t>介质安全的内容和范围</w:t>
      </w:r>
      <w:r>
        <w:br/>
      </w:r>
      <w:r>
        <w:rPr/>
        <w:t xml:space="preserve"> </w:t>
      </w:r>
      <w:r>
        <w:rPr/>
        <w:t xml:space="preserve">1.  </w:t>
      </w:r>
      <w:r>
        <w:rPr/>
        <w:t>内网设备严禁移动存储接入；</w:t>
      </w:r>
      <w:r>
        <w:br/>
      </w:r>
      <w:r>
        <w:rPr/>
        <w:t xml:space="preserve"> </w:t>
      </w:r>
      <w:r>
        <w:rPr/>
        <w:t xml:space="preserve">2.  </w:t>
      </w:r>
      <w:r>
        <w:rPr/>
        <w:t>涉及内网设备的资料拷贝由院内工作人员提起申请，信息中心系统组确认不涉及医疗</w:t>
      </w:r>
      <w:r>
        <w:br/>
      </w:r>
      <w:r>
        <w:rPr/>
        <w:t xml:space="preserve"> </w:t>
      </w:r>
      <w:r>
        <w:rPr/>
        <w:t>信息或敏感信息，报备且审批通过后予以拷贝，并做好登记。</w:t>
      </w:r>
      <w:r>
        <w:br/>
      </w:r>
      <w:r>
        <w:rPr/>
        <w:t xml:space="preserve">    </w:t>
      </w:r>
      <w:r>
        <w:br/>
      </w:r>
      <w:r>
        <w:rPr/>
        <w:t xml:space="preserve"> </w:t>
      </w:r>
      <w:r>
        <w:rPr/>
        <w:t>六、</w:t>
      </w:r>
      <w:r>
        <w:rPr/>
        <w:t xml:space="preserve">  </w:t>
      </w:r>
      <w:r>
        <w:rPr/>
        <w:t>人员管理安全的内容和范围</w:t>
      </w:r>
      <w:r>
        <w:br/>
      </w:r>
      <w:r>
        <w:rPr/>
        <w:t xml:space="preserve"> </w:t>
      </w:r>
      <w:r>
        <w:rPr/>
        <w:t xml:space="preserve">1.  </w:t>
      </w:r>
      <w:r>
        <w:rPr/>
        <w:t>项目公司与项目人员签署保密承诺书，保密承诺书复印件交医院信息中心备案；</w:t>
      </w:r>
      <w:r>
        <w:br/>
      </w:r>
      <w:r>
        <w:rPr/>
        <w:t xml:space="preserve"> </w:t>
      </w:r>
      <w:r>
        <w:rPr/>
        <w:t xml:space="preserve">2.  </w:t>
      </w:r>
      <w:r>
        <w:rPr/>
        <w:t>项目公司提前告知现场开发、操作、运维人员本协议中约定的管理条款；</w:t>
      </w:r>
      <w:r>
        <w:br/>
      </w:r>
      <w:r>
        <w:rPr/>
        <w:t xml:space="preserve"> </w:t>
      </w:r>
      <w:r>
        <w:rPr/>
        <w:t xml:space="preserve">3.  </w:t>
      </w:r>
      <w:r>
        <w:rPr/>
        <w:t>开发人员未经授权不得私自接入网络，需在指定区域接入开发专用环境；</w:t>
      </w:r>
      <w:r>
        <w:br/>
      </w:r>
      <w:r>
        <w:rPr/>
        <w:t xml:space="preserve"> </w:t>
      </w:r>
      <w:r>
        <w:rPr/>
        <w:t xml:space="preserve">4.  </w:t>
      </w:r>
      <w:r>
        <w:rPr/>
        <w:t>项目人员使用自己的账号登录，不得私自使用系统或数据库管理员账号；</w:t>
      </w:r>
      <w:r>
        <w:br/>
      </w:r>
      <w:r>
        <w:rPr/>
        <w:t xml:space="preserve"> </w:t>
      </w:r>
      <w:r>
        <w:rPr/>
        <w:t xml:space="preserve">5.  </w:t>
      </w:r>
      <w:r>
        <w:rPr/>
        <w:t>针对不同的应用程序使用专属账号，不得将已知账号挪作其他程序使用；</w:t>
      </w:r>
      <w:r>
        <w:br/>
      </w:r>
      <w:r>
        <w:rPr/>
        <w:t xml:space="preserve"> </w:t>
      </w:r>
      <w:r>
        <w:rPr/>
        <w:t xml:space="preserve">6.  </w:t>
      </w:r>
      <w:r>
        <w:rPr/>
        <w:t>未经报备和授权，不得私自篡改和添加系统或数据库账号和权限；</w:t>
      </w:r>
      <w:r>
        <w:br/>
      </w:r>
      <w:r>
        <w:rPr/>
        <w:t xml:space="preserve"> </w:t>
      </w:r>
      <w:r>
        <w:rPr/>
        <w:t xml:space="preserve">7.  </w:t>
      </w:r>
      <w:r>
        <w:rPr/>
        <w:t>未经报备和授权，不得私自工作站部署服务组件或修改服务端口；</w:t>
      </w:r>
      <w:r>
        <w:br/>
      </w:r>
      <w:r>
        <w:rPr/>
        <w:t xml:space="preserve"> </w:t>
      </w:r>
      <w:r>
        <w:rPr/>
        <w:t xml:space="preserve">8.  </w:t>
      </w:r>
      <w:r>
        <w:rPr/>
        <w:t>不得在正式环境上搭建开发、测试环境；</w:t>
      </w:r>
      <w:r>
        <w:br/>
      </w:r>
      <w:r>
        <w:rPr/>
        <w:t xml:space="preserve"> </w:t>
      </w:r>
      <w:r>
        <w:rPr/>
        <w:t xml:space="preserve">9.  </w:t>
      </w:r>
      <w:r>
        <w:rPr/>
        <w:t>除发布文件替换，工作站任何变更需管理员同意，并做好变更记录文档；</w:t>
      </w:r>
      <w:r>
        <w:br/>
      </w:r>
      <w:r>
        <w:rPr/>
        <w:t xml:space="preserve"> </w:t>
      </w:r>
      <w:r>
        <w:rPr/>
        <w:t xml:space="preserve">10. </w:t>
      </w:r>
      <w:r>
        <w:rPr/>
        <w:t>项目现场人员需遵守医院第三方人员安全管理相关条例，如违反网络与数据安全管理条例造成的后果均由本单位承担直接责任。</w:t>
      </w:r>
      <w:r>
        <w:br/>
      </w:r>
      <w:r>
        <w:rPr/>
        <w:t xml:space="preserve">    </w:t>
      </w:r>
      <w:r>
        <w:br/>
      </w:r>
      <w:r>
        <w:rPr/>
        <w:t xml:space="preserve"> </w:t>
      </w:r>
      <w:r>
        <w:rPr/>
        <w:t>七、本承诺书自签字之日起生效并遵行。</w:t>
      </w:r>
    </w:p>
    <w:p>
      <w:pPr>
        <w:pStyle w:val="null3"/>
      </w:pPr>
      <w:r>
        <w:rPr/>
        <w:t>承诺方（盖章）：</w:t>
      </w:r>
      <w:r>
        <w:rPr/>
        <w:t xml:space="preserve">  </w:t>
      </w:r>
    </w:p>
    <w:p>
      <w:pPr>
        <w:pStyle w:val="null3"/>
        <w:jc w:val="both"/>
      </w:pPr>
      <w:r>
        <w:rPr>
          <w:sz w:val="21"/>
        </w:rPr>
        <w:t>代表</w:t>
      </w:r>
      <w:r>
        <w:rPr>
          <w:sz w:val="21"/>
        </w:rPr>
        <w:t>(</w:t>
      </w:r>
      <w:r>
        <w:rPr>
          <w:sz w:val="21"/>
        </w:rPr>
        <w:t>签字</w:t>
      </w:r>
      <w:r>
        <w:rPr>
          <w:sz w:val="21"/>
        </w:rPr>
        <w:t>)</w:t>
      </w:r>
      <w:r>
        <w:rPr>
          <w:sz w:val="21"/>
        </w:rPr>
        <w:t xml:space="preserve">：                         </w:t>
      </w:r>
      <w:r>
        <w:br/>
      </w:r>
      <w:r>
        <w:rPr>
          <w:sz w:val="21"/>
        </w:rPr>
        <w:t xml:space="preserve">    </w:t>
      </w:r>
      <w:r>
        <w:br/>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440001-2025-25701</w:t>
      </w:r>
    </w:p>
    <w:p>
      <w:pPr>
        <w:pStyle w:val="null3"/>
        <w:jc w:val="center"/>
        <w:outlineLvl w:val="3"/>
      </w:pPr>
      <w:r>
        <w:rPr>
          <w:sz w:val="24"/>
          <w:b/>
        </w:rPr>
        <w:t>采购项目编号：</w:t>
      </w:r>
      <w:r>
        <w:rPr>
          <w:sz w:val="24"/>
          <w:b/>
        </w:rPr>
        <w:t>0724-2531Z3351398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南方医科大学南方医院续签 UpToDate 循证医学数据库服务项目</w:t>
      </w:r>
      <w:r>
        <w:rPr>
          <w:u w:val="single"/>
        </w:rPr>
        <w:t>”</w:t>
      </w:r>
      <w:r>
        <w:rPr/>
        <w:t>项目的招标[采购项目编号为：</w:t>
      </w:r>
      <w:r>
        <w:rPr>
          <w:u w:val="single"/>
        </w:rPr>
        <w:t>0724-2531Z3351398</w:t>
      </w:r>
      <w:r>
        <w:rPr/>
        <w:t>]，我方愿参与投标。</w:t>
      </w:r>
    </w:p>
    <w:p>
      <w:pPr>
        <w:pStyle w:val="null3"/>
        <w:ind w:firstLine="480"/>
      </w:pPr>
      <w:r>
        <w:rPr/>
        <w:t>我方确认收到贵方提供的</w:t>
      </w:r>
      <w:r>
        <w:rPr>
          <w:u w:val="single"/>
        </w:rPr>
        <w:t>“</w:t>
      </w:r>
      <w:r>
        <w:rPr>
          <w:u w:val="single"/>
        </w:rPr>
        <w:t>南方医科大学南方医院续签 UpToDate 循证医学数据库服务项目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南方医科大学南方医院续签 UpToDate 循证医学数据库服务项目</w:t>
      </w:r>
      <w:r>
        <w:rPr/>
        <w:t>”项目采购[采购项目编号为</w:t>
      </w:r>
      <w:r>
        <w:rPr/>
        <w:t>0724-2531Z3351398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南方医科大学南方医院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南方医科大学南方医院续签 UpToDate 循证医学数据库服务项目</w:t>
      </w:r>
      <w:r>
        <w:rPr/>
        <w:t>招标中获中标（采购项目编号：</w:t>
      </w:r>
      <w:r>
        <w:rPr/>
        <w:t>0724-2531Z3351398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南方医科大学南方医院续签 UpToDate 循证医学数据库服务项目</w:t>
      </w:r>
      <w:r>
        <w:rPr/>
        <w:t>”项目（采购项目编号：</w:t>
      </w:r>
      <w:r>
        <w:rPr/>
        <w:t>0724-2531Z3351398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lvl w:ilvl="4">
      <w:start w:val="1"/>
      <w:numFmt w:val="bullet"/>
      <w:lvlText w:val=""/>
      <w:lvlJc w:val="left"/>
      <w:pPr>
        <w:ind w:left="144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